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bookmarkStart w:id="0" w:name="_gjdgxs" w:colFirst="0" w:colLast="0"/>
      <w:bookmarkStart w:id="1" w:name="_GoBack"/>
      <w:bookmarkEnd w:id="0"/>
      <w:bookmarkEnd w:id="1"/>
    </w:p>
    <w:p w:rsidR="002D52C7" w:rsidRDefault="001E0D5A">
      <w:pPr>
        <w:widowControl w:val="0"/>
        <w:pBdr>
          <w:top w:val="nil"/>
          <w:left w:val="nil"/>
          <w:bottom w:val="nil"/>
          <w:right w:val="nil"/>
          <w:between w:val="nil"/>
        </w:pBdr>
        <w:spacing w:after="275" w:line="240" w:lineRule="auto"/>
        <w:jc w:val="center"/>
        <w:rPr>
          <w:rFonts w:ascii="Arial" w:eastAsia="Arial" w:hAnsi="Arial" w:cs="Arial"/>
          <w:color w:val="000000"/>
          <w:sz w:val="21"/>
          <w:szCs w:val="21"/>
        </w:rPr>
      </w:pPr>
      <w:r>
        <w:rPr>
          <w:rFonts w:ascii="Arial" w:eastAsia="Arial" w:hAnsi="Arial" w:cs="Arial"/>
          <w:color w:val="000000"/>
          <w:sz w:val="24"/>
          <w:szCs w:val="24"/>
        </w:rPr>
        <w:t xml:space="preserve"> </w:t>
      </w:r>
      <w:r>
        <w:rPr>
          <w:rFonts w:ascii="Arial" w:eastAsia="Arial" w:hAnsi="Arial" w:cs="Arial"/>
          <w:b/>
          <w:color w:val="000000"/>
          <w:sz w:val="21"/>
          <w:szCs w:val="21"/>
        </w:rPr>
        <w:t xml:space="preserve">Levy County School District Student Assignment, Enrollment and Choice Plan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The Levy County School District is dedicated to ensuring that all students will choose a learning path that leads to a well-rounded graduate who demonstrates good character and leadership. To that end, every school in the district offers high quality educational options for students. Students originally are assigned to the school in the attendance zone of their permanent residence, but the District also provides a number of opportunities for parents to select other options for their children in accordance with the terms and conditions of this Student Assignment, Enrollment and Choice Plan.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Options include: </w:t>
      </w:r>
    </w:p>
    <w:p w:rsidR="002D52C7" w:rsidRDefault="001E0D5A">
      <w:pPr>
        <w:widowControl w:val="0"/>
        <w:numPr>
          <w:ilvl w:val="0"/>
          <w:numId w:val="10"/>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Programs of Emphasis/ Career Academies </w:t>
      </w:r>
    </w:p>
    <w:p w:rsidR="002D52C7" w:rsidRDefault="001E0D5A">
      <w:pPr>
        <w:widowControl w:val="0"/>
        <w:numPr>
          <w:ilvl w:val="0"/>
          <w:numId w:val="10"/>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Controlled Open Enrollment Choice Options </w:t>
      </w:r>
    </w:p>
    <w:p w:rsidR="002D52C7" w:rsidRDefault="001E0D5A">
      <w:pPr>
        <w:widowControl w:val="0"/>
        <w:numPr>
          <w:ilvl w:val="0"/>
          <w:numId w:val="10"/>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Hardship Transfers </w:t>
      </w:r>
    </w:p>
    <w:p w:rsidR="002D52C7" w:rsidRDefault="001E0D5A">
      <w:pPr>
        <w:widowControl w:val="0"/>
        <w:numPr>
          <w:ilvl w:val="0"/>
          <w:numId w:val="10"/>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The John M. McKay Scholarship Program for private or public school </w:t>
      </w:r>
    </w:p>
    <w:p w:rsidR="002D52C7" w:rsidRDefault="001E0D5A">
      <w:pPr>
        <w:widowControl w:val="0"/>
        <w:numPr>
          <w:ilvl w:val="0"/>
          <w:numId w:val="10"/>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The Opportunity Scholarship Program </w:t>
      </w:r>
    </w:p>
    <w:p w:rsidR="002D52C7" w:rsidRDefault="001E0D5A">
      <w:pPr>
        <w:widowControl w:val="0"/>
        <w:numPr>
          <w:ilvl w:val="0"/>
          <w:numId w:val="10"/>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Virtual School Programs </w:t>
      </w:r>
    </w:p>
    <w:p w:rsidR="002D52C7" w:rsidRDefault="001E0D5A">
      <w:pPr>
        <w:widowControl w:val="0"/>
        <w:numPr>
          <w:ilvl w:val="0"/>
          <w:numId w:val="10"/>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Home School </w:t>
      </w:r>
    </w:p>
    <w:p w:rsidR="002D52C7" w:rsidRDefault="001E0D5A">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Charter Schools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I. Attendance Zone Assignments </w:t>
      </w:r>
    </w:p>
    <w:p w:rsidR="002D52C7" w:rsidRDefault="001E0D5A">
      <w:pPr>
        <w:widowControl w:val="0"/>
        <w:pBdr>
          <w:top w:val="nil"/>
          <w:left w:val="nil"/>
          <w:bottom w:val="nil"/>
          <w:right w:val="nil"/>
          <w:between w:val="nil"/>
        </w:pBdr>
        <w:spacing w:after="525"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The initial assignment of students to schools is based on established attendance zones and the permanent residence of the student, as determined in accordance with School Board Rule 5.02. All traditional District schools have a geographic area designated for attendance based on their established grade structure. These geographic boundaries are developed utilizing the following parameters and principles: </w:t>
      </w:r>
    </w:p>
    <w:p w:rsidR="002D52C7" w:rsidRDefault="001E0D5A">
      <w:pPr>
        <w:widowControl w:val="0"/>
        <w:numPr>
          <w:ilvl w:val="0"/>
          <w:numId w:val="11"/>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Attendance zones should reflect the diversity of the District to the extent practical and consistent with </w:t>
      </w:r>
      <w:r w:rsidR="001E08C7">
        <w:rPr>
          <w:rFonts w:ascii="Arial" w:eastAsia="Arial" w:hAnsi="Arial" w:cs="Arial"/>
          <w:color w:val="000000"/>
          <w:sz w:val="21"/>
          <w:szCs w:val="21"/>
        </w:rPr>
        <w:tab/>
      </w:r>
      <w:r>
        <w:rPr>
          <w:rFonts w:ascii="Arial" w:eastAsia="Arial" w:hAnsi="Arial" w:cs="Arial"/>
          <w:color w:val="000000"/>
          <w:sz w:val="21"/>
          <w:szCs w:val="21"/>
        </w:rPr>
        <w:t xml:space="preserve">constitutional requirements. </w:t>
      </w:r>
    </w:p>
    <w:p w:rsidR="002D52C7" w:rsidRDefault="001E0D5A">
      <w:pPr>
        <w:widowControl w:val="0"/>
        <w:numPr>
          <w:ilvl w:val="0"/>
          <w:numId w:val="11"/>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Maximum utilization of school facilities by distributing students among the existing capacity as evenly </w:t>
      </w:r>
      <w:r w:rsidR="001E08C7">
        <w:rPr>
          <w:rFonts w:ascii="Arial" w:eastAsia="Arial" w:hAnsi="Arial" w:cs="Arial"/>
          <w:color w:val="000000"/>
          <w:sz w:val="21"/>
          <w:szCs w:val="21"/>
        </w:rPr>
        <w:tab/>
      </w:r>
      <w:r>
        <w:rPr>
          <w:rFonts w:ascii="Arial" w:eastAsia="Arial" w:hAnsi="Arial" w:cs="Arial"/>
          <w:color w:val="000000"/>
          <w:sz w:val="21"/>
          <w:szCs w:val="21"/>
        </w:rPr>
        <w:t xml:space="preserve">as possible. </w:t>
      </w:r>
    </w:p>
    <w:p w:rsidR="002D52C7" w:rsidRDefault="001E0D5A">
      <w:pPr>
        <w:widowControl w:val="0"/>
        <w:numPr>
          <w:ilvl w:val="0"/>
          <w:numId w:val="11"/>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School size commitments as recommended by the School Board to the extent practical. </w:t>
      </w:r>
    </w:p>
    <w:p w:rsidR="002D52C7" w:rsidRDefault="001E0D5A">
      <w:pPr>
        <w:widowControl w:val="0"/>
        <w:numPr>
          <w:ilvl w:val="0"/>
          <w:numId w:val="11"/>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The plan includes target enrollments that allow for growth and anticipated changing demographics. </w:t>
      </w:r>
    </w:p>
    <w:p w:rsidR="002D52C7" w:rsidRDefault="001E0D5A">
      <w:pPr>
        <w:widowControl w:val="0"/>
        <w:numPr>
          <w:ilvl w:val="0"/>
          <w:numId w:val="11"/>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The plan keeps neighborhood units in the same attendance zone to the extent practical. </w:t>
      </w:r>
    </w:p>
    <w:p w:rsidR="002D52C7" w:rsidRDefault="001E0D5A">
      <w:pPr>
        <w:widowControl w:val="0"/>
        <w:numPr>
          <w:ilvl w:val="0"/>
          <w:numId w:val="11"/>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The plan assigns students to the closest school to the extent practical. </w:t>
      </w:r>
    </w:p>
    <w:p w:rsidR="002D52C7" w:rsidRDefault="001E0D5A">
      <w:pPr>
        <w:widowControl w:val="0"/>
        <w:numPr>
          <w:ilvl w:val="0"/>
          <w:numId w:val="11"/>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The plan does not place a transportation burden on any identifiable diversity subgroup </w:t>
      </w:r>
      <w:r w:rsidR="001E08C7">
        <w:rPr>
          <w:rFonts w:ascii="Arial" w:eastAsia="Arial" w:hAnsi="Arial" w:cs="Arial"/>
          <w:color w:val="000000"/>
          <w:sz w:val="21"/>
          <w:szCs w:val="21"/>
        </w:rPr>
        <w:tab/>
      </w:r>
      <w:r>
        <w:rPr>
          <w:rFonts w:ascii="Arial" w:eastAsia="Arial" w:hAnsi="Arial" w:cs="Arial"/>
          <w:color w:val="000000"/>
          <w:sz w:val="21"/>
          <w:szCs w:val="21"/>
        </w:rPr>
        <w:t xml:space="preserve">(socioeconomic, race/ethnicity, ESOL, or disability). Demographic/Socioeconomic balance. </w:t>
      </w:r>
    </w:p>
    <w:p w:rsidR="002D52C7" w:rsidRDefault="001E0D5A">
      <w:pPr>
        <w:widowControl w:val="0"/>
        <w:numPr>
          <w:ilvl w:val="0"/>
          <w:numId w:val="11"/>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Maximize transportation efficiency costs. </w:t>
      </w:r>
    </w:p>
    <w:p w:rsidR="002D52C7" w:rsidRDefault="001E0D5A">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Minimize the disruption to students and families related to attendance zone changes to the extent </w:t>
      </w:r>
      <w:r w:rsidR="001E08C7">
        <w:rPr>
          <w:rFonts w:ascii="Arial" w:eastAsia="Arial" w:hAnsi="Arial" w:cs="Arial"/>
          <w:color w:val="000000"/>
          <w:sz w:val="21"/>
          <w:szCs w:val="21"/>
        </w:rPr>
        <w:tab/>
      </w:r>
      <w:r>
        <w:rPr>
          <w:rFonts w:ascii="Arial" w:eastAsia="Arial" w:hAnsi="Arial" w:cs="Arial"/>
          <w:color w:val="000000"/>
          <w:sz w:val="21"/>
          <w:szCs w:val="21"/>
        </w:rPr>
        <w:t xml:space="preserve">practical.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Pr="00FA177F"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u w:val="single"/>
        </w:rPr>
      </w:pPr>
      <w:r>
        <w:br w:type="page"/>
      </w:r>
      <w:r w:rsidRPr="00FA177F">
        <w:rPr>
          <w:rFonts w:ascii="Arial" w:eastAsia="Arial" w:hAnsi="Arial" w:cs="Arial"/>
          <w:b/>
          <w:color w:val="000000"/>
          <w:sz w:val="21"/>
          <w:szCs w:val="21"/>
          <w:u w:val="single"/>
        </w:rPr>
        <w:lastRenderedPageBreak/>
        <w:t xml:space="preserve">II. Residence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A student’s permanent residence is the student’s permanent residence of the student,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proofErr w:type="gramStart"/>
      <w:r>
        <w:rPr>
          <w:rFonts w:ascii="Arial" w:eastAsia="Arial" w:hAnsi="Arial" w:cs="Arial"/>
          <w:color w:val="000000"/>
          <w:sz w:val="21"/>
          <w:szCs w:val="21"/>
        </w:rPr>
        <w:t>parents</w:t>
      </w:r>
      <w:proofErr w:type="gramEnd"/>
      <w:r>
        <w:rPr>
          <w:rFonts w:ascii="Arial" w:eastAsia="Arial" w:hAnsi="Arial" w:cs="Arial"/>
          <w:color w:val="000000"/>
          <w:sz w:val="21"/>
          <w:szCs w:val="21"/>
        </w:rPr>
        <w:t xml:space="preserve"> or legal guardian(s) as defined in this section.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“Permanent residence” is defined by Florida Statute 196.012(17) as follows: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[T]hat place where a person has his or her true, fixed and permanent home and principal establishment to which, whenever absent, he or she has the intention of returning. A person may have only one permanent residence at a time; and, once a permanent residence is established in a foreign state or country, it is presumed to continue until the person shows that a change has occurred. </w:t>
      </w:r>
    </w:p>
    <w:p w:rsidR="002D52C7" w:rsidRDefault="001E0D5A" w:rsidP="001E08C7">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An adult student’s permanent residence is his or her current permanent residence. A minor student’s permanent residence is the permanent residence of his or her parent(s) or legal guardian(s). If a minor student’s parents or legal guardians live in separate</w:t>
      </w:r>
      <w:r w:rsidR="001E08C7">
        <w:rPr>
          <w:rFonts w:ascii="Arial" w:eastAsia="Arial" w:hAnsi="Arial" w:cs="Arial"/>
          <w:color w:val="000000"/>
          <w:sz w:val="21"/>
          <w:szCs w:val="21"/>
        </w:rPr>
        <w:t xml:space="preserve"> </w:t>
      </w:r>
      <w:r>
        <w:rPr>
          <w:rFonts w:ascii="Arial" w:eastAsia="Arial" w:hAnsi="Arial" w:cs="Arial"/>
          <w:color w:val="000000"/>
          <w:sz w:val="21"/>
          <w:szCs w:val="21"/>
        </w:rPr>
        <w:t xml:space="preserve">residences while sharing physical custody under the terms of a court order or otherwise, the student may attend the school zoned for either residence with appropriate residency documentation.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Full and Complete Current Residence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A person cannot have more than one permanent residence, and only the student’s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proofErr w:type="gramStart"/>
      <w:r>
        <w:rPr>
          <w:rFonts w:ascii="Arial" w:eastAsia="Arial" w:hAnsi="Arial" w:cs="Arial"/>
          <w:color w:val="000000"/>
          <w:sz w:val="21"/>
          <w:szCs w:val="21"/>
        </w:rPr>
        <w:t>current</w:t>
      </w:r>
      <w:proofErr w:type="gramEnd"/>
      <w:r>
        <w:rPr>
          <w:rFonts w:ascii="Arial" w:eastAsia="Arial" w:hAnsi="Arial" w:cs="Arial"/>
          <w:color w:val="000000"/>
          <w:sz w:val="21"/>
          <w:szCs w:val="21"/>
        </w:rPr>
        <w:t xml:space="preserve"> permanent residence as defined above may be used for enrollment purposes.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b/>
          <w:color w:val="000000"/>
          <w:sz w:val="21"/>
          <w:szCs w:val="21"/>
        </w:rPr>
        <w:t xml:space="preserve">Proof of Residence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Levy County School District requires detailed proof of residence provided by a parent/guardian or adult student. Examples are: utility bills, tax records or bills, and GIS maps from the Levy County Property Appraisers Office.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Change of Residence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The following items are evidence that a change of residence is full and complete: </w:t>
      </w:r>
    </w:p>
    <w:p w:rsidR="002D52C7" w:rsidRDefault="001E0D5A">
      <w:pPr>
        <w:widowControl w:val="0"/>
        <w:numPr>
          <w:ilvl w:val="0"/>
          <w:numId w:val="12"/>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The former residence is not occupied for any purpose at any time by the student or any of the persons </w:t>
      </w:r>
      <w:r w:rsidR="001E08C7">
        <w:rPr>
          <w:rFonts w:ascii="Arial" w:eastAsia="Arial" w:hAnsi="Arial" w:cs="Arial"/>
          <w:color w:val="000000"/>
          <w:sz w:val="21"/>
          <w:szCs w:val="21"/>
        </w:rPr>
        <w:tab/>
      </w:r>
      <w:r>
        <w:rPr>
          <w:rFonts w:ascii="Arial" w:eastAsia="Arial" w:hAnsi="Arial" w:cs="Arial"/>
          <w:color w:val="000000"/>
          <w:sz w:val="21"/>
          <w:szCs w:val="21"/>
        </w:rPr>
        <w:t xml:space="preserve">with whom the student has been living; and </w:t>
      </w:r>
    </w:p>
    <w:p w:rsidR="002D52C7" w:rsidRDefault="001E0D5A">
      <w:pPr>
        <w:widowControl w:val="0"/>
        <w:numPr>
          <w:ilvl w:val="0"/>
          <w:numId w:val="12"/>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All personal belongings are moved from the former residence; and </w:t>
      </w:r>
    </w:p>
    <w:p w:rsidR="002D52C7" w:rsidRDefault="001E0D5A">
      <w:pPr>
        <w:widowControl w:val="0"/>
        <w:numPr>
          <w:ilvl w:val="0"/>
          <w:numId w:val="12"/>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Mail is received at the new residence; and </w:t>
      </w:r>
    </w:p>
    <w:p w:rsidR="002D52C7" w:rsidRDefault="001E0D5A">
      <w:pPr>
        <w:widowControl w:val="0"/>
        <w:numPr>
          <w:ilvl w:val="0"/>
          <w:numId w:val="12"/>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All utilities are transferred to the new residence.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If the student’s permanent residence changes, notification and updated documentation must be provided to the school within 10 school days.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Residency Fraud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Parent(s)/Guardian(s) are committing residency fraud if they submit an address during the enrollment process that is not their true permanent residence.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If there is reasonable suspicion that the student is not residing at the claimed address, the following procedures may be implemented at the discretion of the Superintendent or his designee.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Pr="001E08C7" w:rsidRDefault="001E0D5A" w:rsidP="001E08C7">
      <w:pPr>
        <w:pStyle w:val="ListParagraph"/>
        <w:widowControl w:val="0"/>
        <w:numPr>
          <w:ilvl w:val="0"/>
          <w:numId w:val="13"/>
        </w:numPr>
        <w:pBdr>
          <w:top w:val="nil"/>
          <w:left w:val="nil"/>
          <w:bottom w:val="nil"/>
          <w:right w:val="nil"/>
          <w:between w:val="nil"/>
        </w:pBdr>
        <w:spacing w:after="0" w:line="240" w:lineRule="auto"/>
        <w:jc w:val="both"/>
        <w:rPr>
          <w:rFonts w:ascii="Arial" w:eastAsia="Arial" w:hAnsi="Arial" w:cs="Arial"/>
          <w:color w:val="000000"/>
          <w:sz w:val="21"/>
          <w:szCs w:val="21"/>
        </w:rPr>
      </w:pPr>
      <w:r w:rsidRPr="001E08C7">
        <w:rPr>
          <w:rFonts w:ascii="Arial" w:eastAsia="Arial" w:hAnsi="Arial" w:cs="Arial"/>
          <w:color w:val="000000"/>
          <w:sz w:val="21"/>
          <w:szCs w:val="21"/>
        </w:rPr>
        <w:t xml:space="preserve">A letter may be sent to parent(s) requesting that the parent verify and update enrollment information. This may be followed by a phone conversation or home visit. </w:t>
      </w:r>
    </w:p>
    <w:p w:rsidR="002D52C7" w:rsidRPr="001E08C7" w:rsidRDefault="001E0D5A" w:rsidP="001E08C7">
      <w:pPr>
        <w:pStyle w:val="ListParagraph"/>
        <w:widowControl w:val="0"/>
        <w:numPr>
          <w:ilvl w:val="0"/>
          <w:numId w:val="13"/>
        </w:numPr>
        <w:pBdr>
          <w:top w:val="nil"/>
          <w:left w:val="nil"/>
          <w:bottom w:val="nil"/>
          <w:right w:val="nil"/>
          <w:between w:val="nil"/>
        </w:pBdr>
        <w:spacing w:after="275" w:line="240" w:lineRule="auto"/>
        <w:jc w:val="both"/>
        <w:rPr>
          <w:rFonts w:ascii="Arial" w:eastAsia="Arial" w:hAnsi="Arial" w:cs="Arial"/>
          <w:color w:val="000000"/>
          <w:sz w:val="21"/>
          <w:szCs w:val="21"/>
        </w:rPr>
      </w:pPr>
      <w:r>
        <w:br w:type="page"/>
      </w:r>
      <w:r w:rsidRPr="001E08C7">
        <w:rPr>
          <w:rFonts w:ascii="Arial" w:eastAsia="Arial" w:hAnsi="Arial" w:cs="Arial"/>
          <w:color w:val="000000"/>
          <w:sz w:val="21"/>
          <w:szCs w:val="21"/>
        </w:rPr>
        <w:lastRenderedPageBreak/>
        <w:t xml:space="preserve">The school staff may examine the Property Appraiser’s website to determine the parent’s homestead (permanent residence) location. The homestead address of the parent will be a factor to determine the student’s zoned school. A conflicting address indicates that further investigation is required.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If it is determined that the student is attending a school outside of their zone, the student shall be withdrawn by the school and must be registered and enrolled in the appropriate zoned school.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b/>
          <w:color w:val="000000"/>
          <w:sz w:val="21"/>
          <w:szCs w:val="21"/>
        </w:rPr>
        <w:t xml:space="preserve">In all cases the Superintendent or designee reserves the right to make an independent investigation and to make the final determination as to the residence of a student.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III. Career Academies/Programs of Choice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212121"/>
          <w:sz w:val="21"/>
          <w:szCs w:val="21"/>
        </w:rPr>
      </w:pPr>
      <w:r>
        <w:rPr>
          <w:rFonts w:ascii="Arial" w:eastAsia="Arial" w:hAnsi="Arial" w:cs="Arial"/>
          <w:color w:val="212121"/>
          <w:sz w:val="21"/>
          <w:szCs w:val="21"/>
        </w:rPr>
        <w:t xml:space="preserve">A Career Academy/Program of Choice provides an opportunity for a group of students to enroll in a specific set of courses associated with a designated career or focused educational program of study.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212121"/>
          <w:sz w:val="21"/>
          <w:szCs w:val="21"/>
        </w:rPr>
      </w:pPr>
      <w:r>
        <w:rPr>
          <w:rFonts w:ascii="Arial" w:eastAsia="Arial" w:hAnsi="Arial" w:cs="Arial"/>
          <w:color w:val="212121"/>
          <w:sz w:val="21"/>
          <w:szCs w:val="21"/>
        </w:rPr>
        <w:t xml:space="preserve">Each Career Academy has the following components: </w:t>
      </w:r>
    </w:p>
    <w:p w:rsidR="002D52C7" w:rsidRDefault="001E0D5A">
      <w:pPr>
        <w:widowControl w:val="0"/>
        <w:numPr>
          <w:ilvl w:val="0"/>
          <w:numId w:val="1"/>
        </w:numPr>
        <w:pBdr>
          <w:top w:val="nil"/>
          <w:left w:val="nil"/>
          <w:bottom w:val="nil"/>
          <w:right w:val="nil"/>
          <w:between w:val="nil"/>
        </w:pBdr>
        <w:spacing w:after="10" w:line="240" w:lineRule="auto"/>
        <w:rPr>
          <w:rFonts w:ascii="Arial" w:eastAsia="Arial" w:hAnsi="Arial" w:cs="Arial"/>
          <w:color w:val="212121"/>
          <w:sz w:val="21"/>
          <w:szCs w:val="21"/>
        </w:rPr>
      </w:pPr>
      <w:r>
        <w:rPr>
          <w:rFonts w:ascii="Arial" w:eastAsia="Arial" w:hAnsi="Arial" w:cs="Arial"/>
          <w:color w:val="212121"/>
          <w:sz w:val="21"/>
          <w:szCs w:val="21"/>
        </w:rPr>
        <w:t xml:space="preserve">A recommended sequence of courses. </w:t>
      </w:r>
    </w:p>
    <w:p w:rsidR="002D52C7" w:rsidRDefault="001E0D5A">
      <w:pPr>
        <w:widowControl w:val="0"/>
        <w:numPr>
          <w:ilvl w:val="0"/>
          <w:numId w:val="1"/>
        </w:numPr>
        <w:pBdr>
          <w:top w:val="nil"/>
          <w:left w:val="nil"/>
          <w:bottom w:val="nil"/>
          <w:right w:val="nil"/>
          <w:between w:val="nil"/>
        </w:pBdr>
        <w:spacing w:after="10" w:line="240" w:lineRule="auto"/>
        <w:rPr>
          <w:rFonts w:ascii="Arial" w:eastAsia="Arial" w:hAnsi="Arial" w:cs="Arial"/>
          <w:color w:val="212121"/>
          <w:sz w:val="21"/>
          <w:szCs w:val="21"/>
        </w:rPr>
      </w:pPr>
      <w:r>
        <w:rPr>
          <w:rFonts w:ascii="Arial" w:eastAsia="Arial" w:hAnsi="Arial" w:cs="Arial"/>
          <w:color w:val="212121"/>
          <w:sz w:val="21"/>
          <w:szCs w:val="21"/>
        </w:rPr>
        <w:t xml:space="preserve">An industry certification, a work site experience, a research project studying careers in the academy </w:t>
      </w:r>
      <w:r w:rsidR="00EA7820">
        <w:rPr>
          <w:rFonts w:ascii="Arial" w:eastAsia="Arial" w:hAnsi="Arial" w:cs="Arial"/>
          <w:color w:val="212121"/>
          <w:sz w:val="21"/>
          <w:szCs w:val="21"/>
        </w:rPr>
        <w:tab/>
      </w:r>
      <w:r>
        <w:rPr>
          <w:rFonts w:ascii="Arial" w:eastAsia="Arial" w:hAnsi="Arial" w:cs="Arial"/>
          <w:color w:val="212121"/>
          <w:sz w:val="21"/>
          <w:szCs w:val="21"/>
        </w:rPr>
        <w:t xml:space="preserve">area, or some other experience in which students learn more about the career cluster with which the </w:t>
      </w:r>
      <w:r w:rsidR="00EA7820">
        <w:rPr>
          <w:rFonts w:ascii="Arial" w:eastAsia="Arial" w:hAnsi="Arial" w:cs="Arial"/>
          <w:color w:val="212121"/>
          <w:sz w:val="21"/>
          <w:szCs w:val="21"/>
        </w:rPr>
        <w:tab/>
      </w:r>
      <w:r>
        <w:rPr>
          <w:rFonts w:ascii="Arial" w:eastAsia="Arial" w:hAnsi="Arial" w:cs="Arial"/>
          <w:color w:val="212121"/>
          <w:sz w:val="21"/>
          <w:szCs w:val="21"/>
        </w:rPr>
        <w:t xml:space="preserve">academy is affiliated. </w:t>
      </w:r>
    </w:p>
    <w:p w:rsidR="002D52C7" w:rsidRDefault="001E0D5A">
      <w:pPr>
        <w:widowControl w:val="0"/>
        <w:numPr>
          <w:ilvl w:val="0"/>
          <w:numId w:val="1"/>
        </w:numPr>
        <w:pBdr>
          <w:top w:val="nil"/>
          <w:left w:val="nil"/>
          <w:bottom w:val="nil"/>
          <w:right w:val="nil"/>
          <w:between w:val="nil"/>
        </w:pBdr>
        <w:spacing w:after="10" w:line="240" w:lineRule="auto"/>
        <w:rPr>
          <w:rFonts w:ascii="Arial" w:eastAsia="Arial" w:hAnsi="Arial" w:cs="Arial"/>
          <w:color w:val="212121"/>
          <w:sz w:val="21"/>
          <w:szCs w:val="21"/>
        </w:rPr>
      </w:pPr>
      <w:r>
        <w:rPr>
          <w:rFonts w:ascii="Arial" w:eastAsia="Arial" w:hAnsi="Arial" w:cs="Arial"/>
          <w:color w:val="212121"/>
          <w:sz w:val="21"/>
          <w:szCs w:val="21"/>
        </w:rPr>
        <w:t xml:space="preserve">A demonstrated need for employees within the Career Cluster. </w:t>
      </w:r>
    </w:p>
    <w:p w:rsidR="002D52C7" w:rsidRDefault="001E0D5A">
      <w:pPr>
        <w:widowControl w:val="0"/>
        <w:numPr>
          <w:ilvl w:val="0"/>
          <w:numId w:val="1"/>
        </w:numPr>
        <w:pBdr>
          <w:top w:val="nil"/>
          <w:left w:val="nil"/>
          <w:bottom w:val="nil"/>
          <w:right w:val="nil"/>
          <w:between w:val="nil"/>
        </w:pBdr>
        <w:spacing w:after="10" w:line="240" w:lineRule="auto"/>
        <w:rPr>
          <w:rFonts w:ascii="Arial" w:eastAsia="Arial" w:hAnsi="Arial" w:cs="Arial"/>
          <w:color w:val="212121"/>
          <w:sz w:val="21"/>
          <w:szCs w:val="21"/>
        </w:rPr>
      </w:pPr>
      <w:r>
        <w:rPr>
          <w:rFonts w:ascii="Arial" w:eastAsia="Arial" w:hAnsi="Arial" w:cs="Arial"/>
          <w:color w:val="212121"/>
          <w:sz w:val="21"/>
          <w:szCs w:val="21"/>
        </w:rPr>
        <w:t xml:space="preserve">An advisory board consisting of business leaders in the Career Cluster. </w:t>
      </w:r>
    </w:p>
    <w:p w:rsidR="002D52C7" w:rsidRDefault="001E0D5A">
      <w:pPr>
        <w:widowControl w:val="0"/>
        <w:numPr>
          <w:ilvl w:val="0"/>
          <w:numId w:val="1"/>
        </w:numPr>
        <w:pBdr>
          <w:top w:val="nil"/>
          <w:left w:val="nil"/>
          <w:bottom w:val="nil"/>
          <w:right w:val="nil"/>
          <w:between w:val="nil"/>
        </w:pBdr>
        <w:spacing w:after="0" w:line="240" w:lineRule="auto"/>
        <w:rPr>
          <w:rFonts w:ascii="Arial" w:eastAsia="Arial" w:hAnsi="Arial" w:cs="Arial"/>
          <w:color w:val="212121"/>
          <w:sz w:val="21"/>
          <w:szCs w:val="21"/>
        </w:rPr>
      </w:pPr>
      <w:r>
        <w:rPr>
          <w:rFonts w:ascii="Arial" w:eastAsia="Arial" w:hAnsi="Arial" w:cs="Arial"/>
          <w:color w:val="212121"/>
          <w:sz w:val="21"/>
          <w:szCs w:val="21"/>
        </w:rPr>
        <w:t xml:space="preserve">Adherence to specific rules established by the school system. </w:t>
      </w:r>
    </w:p>
    <w:p w:rsidR="002D52C7" w:rsidRDefault="002D52C7">
      <w:pPr>
        <w:widowControl w:val="0"/>
        <w:pBdr>
          <w:top w:val="nil"/>
          <w:left w:val="nil"/>
          <w:bottom w:val="nil"/>
          <w:right w:val="nil"/>
          <w:between w:val="nil"/>
        </w:pBdr>
        <w:spacing w:after="0" w:line="240" w:lineRule="auto"/>
        <w:rPr>
          <w:rFonts w:ascii="Arial" w:eastAsia="Arial" w:hAnsi="Arial" w:cs="Arial"/>
          <w:color w:val="212121"/>
          <w:sz w:val="21"/>
          <w:szCs w:val="21"/>
        </w:rPr>
      </w:pP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212121"/>
          <w:sz w:val="21"/>
          <w:szCs w:val="21"/>
        </w:rPr>
      </w:pPr>
      <w:r>
        <w:rPr>
          <w:rFonts w:ascii="Arial" w:eastAsia="Arial" w:hAnsi="Arial" w:cs="Arial"/>
          <w:color w:val="212121"/>
          <w:sz w:val="21"/>
          <w:szCs w:val="21"/>
        </w:rPr>
        <w:t xml:space="preserve">Programs of Choice exist for high school grades. ROTC is a program of choice designed to focus on leadership development, problem solving, strategic planning, and professional ethics. The School District currently offers </w:t>
      </w:r>
      <w:r w:rsidR="00FC4661">
        <w:rPr>
          <w:rFonts w:ascii="Arial" w:eastAsia="Arial" w:hAnsi="Arial" w:cs="Arial"/>
          <w:color w:val="212121"/>
          <w:sz w:val="21"/>
          <w:szCs w:val="21"/>
        </w:rPr>
        <w:t>J</w:t>
      </w:r>
      <w:r>
        <w:rPr>
          <w:rFonts w:ascii="Arial" w:eastAsia="Arial" w:hAnsi="Arial" w:cs="Arial"/>
          <w:color w:val="212121"/>
          <w:sz w:val="21"/>
          <w:szCs w:val="21"/>
        </w:rPr>
        <w:t>ROTC at Williston Middle High School and Bronson Middle High School. There are two Health Academies in Levy County, one at Chiefland Middle High School and one at Williston Middle High School. There is an application process that must be completed in March of the 8</w:t>
      </w:r>
      <w:r>
        <w:rPr>
          <w:rFonts w:ascii="Arial" w:eastAsia="Arial" w:hAnsi="Arial" w:cs="Arial"/>
          <w:color w:val="212121"/>
          <w:sz w:val="21"/>
          <w:szCs w:val="21"/>
          <w:vertAlign w:val="superscript"/>
        </w:rPr>
        <w:t xml:space="preserve">th </w:t>
      </w:r>
      <w:r>
        <w:rPr>
          <w:rFonts w:ascii="Arial" w:eastAsia="Arial" w:hAnsi="Arial" w:cs="Arial"/>
          <w:color w:val="212121"/>
          <w:sz w:val="21"/>
          <w:szCs w:val="21"/>
        </w:rPr>
        <w:t>or 9</w:t>
      </w:r>
      <w:r>
        <w:rPr>
          <w:rFonts w:ascii="Arial" w:eastAsia="Arial" w:hAnsi="Arial" w:cs="Arial"/>
          <w:color w:val="212121"/>
          <w:sz w:val="21"/>
          <w:szCs w:val="21"/>
          <w:vertAlign w:val="superscript"/>
        </w:rPr>
        <w:t xml:space="preserve">th </w:t>
      </w:r>
      <w:r>
        <w:rPr>
          <w:rFonts w:ascii="Arial" w:eastAsia="Arial" w:hAnsi="Arial" w:cs="Arial"/>
          <w:color w:val="212121"/>
          <w:sz w:val="21"/>
          <w:szCs w:val="21"/>
        </w:rPr>
        <w:t xml:space="preserve">grade year. Enrollment is limited due the required number of hours of clinical training and the limited number of facilities in our geographic area.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212121"/>
          <w:sz w:val="21"/>
          <w:szCs w:val="21"/>
        </w:rPr>
      </w:pPr>
      <w:r>
        <w:rPr>
          <w:rFonts w:ascii="Arial" w:eastAsia="Arial" w:hAnsi="Arial" w:cs="Arial"/>
          <w:b/>
          <w:color w:val="212121"/>
          <w:sz w:val="21"/>
          <w:szCs w:val="21"/>
          <w:u w:val="single"/>
        </w:rPr>
        <w:t xml:space="preserve">Eligibility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212121"/>
          <w:sz w:val="21"/>
          <w:szCs w:val="21"/>
        </w:rPr>
      </w:pPr>
      <w:r>
        <w:rPr>
          <w:rFonts w:ascii="Arial" w:eastAsia="Arial" w:hAnsi="Arial" w:cs="Arial"/>
          <w:color w:val="212121"/>
          <w:sz w:val="21"/>
          <w:szCs w:val="21"/>
        </w:rPr>
        <w:t>The career academies and programs of choice are open to all eligible high school students in the District and the District is committed to a policy of nondiscrimination in employment and educational opportunity. No person shall be discriminated against or harassed in any educational program, services or activities, or employment conditions or practices on the basis of race, color, national origin, religion, sex, age, disability, marital status, or sexual orientation. Lack of English language skills will not be a barrier to admission and participation. The district may assess each student’s ability to benefit</w:t>
      </w:r>
      <w:r w:rsidR="00EA7820">
        <w:rPr>
          <w:rFonts w:ascii="Arial" w:eastAsia="Arial" w:hAnsi="Arial" w:cs="Arial"/>
          <w:color w:val="212121"/>
          <w:sz w:val="21"/>
          <w:szCs w:val="21"/>
        </w:rPr>
        <w:t xml:space="preserve"> </w:t>
      </w:r>
      <w:r>
        <w:rPr>
          <w:rFonts w:ascii="Arial" w:eastAsia="Arial" w:hAnsi="Arial" w:cs="Arial"/>
          <w:color w:val="212121"/>
          <w:sz w:val="21"/>
          <w:szCs w:val="21"/>
        </w:rPr>
        <w:t xml:space="preserve">from specific programs through placement tests and counseling, and if necessary, will provide services or referrals to better prepare students for successful participation.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br w:type="page"/>
      </w:r>
      <w:r>
        <w:rPr>
          <w:rFonts w:ascii="Arial" w:eastAsia="Arial" w:hAnsi="Arial" w:cs="Arial"/>
          <w:b/>
          <w:color w:val="000000"/>
          <w:sz w:val="21"/>
          <w:szCs w:val="21"/>
          <w:u w:val="single"/>
        </w:rPr>
        <w:lastRenderedPageBreak/>
        <w:t xml:space="preserve">IV. Controlled Open Enrollment Choice Options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In addition to the established attendance zone, the Levy School District will provide additional options for school assignment based on Controlled Open Enrollment in accordance with Florida Statute 1002.31. The following controlled choice options are permitted pursuant to School Board Rule 5.02 and will provide additional opportunities for students to attend a school other than their zoned school and will provide parents greater choice options.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A. Determination of Capacity </w:t>
      </w:r>
    </w:p>
    <w:p w:rsidR="002D52C7" w:rsidRDefault="001E0D5A" w:rsidP="00EA7820">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A determination of the schools with available capacity is updated annually, and will be posted on the School District’s website. Specifications, plans, elements and commitments contained in the Five Year District Faci</w:t>
      </w:r>
      <w:r w:rsidR="00EA7820">
        <w:rPr>
          <w:rFonts w:ascii="Arial" w:eastAsia="Arial" w:hAnsi="Arial" w:cs="Arial"/>
          <w:color w:val="000000"/>
          <w:sz w:val="21"/>
          <w:szCs w:val="21"/>
        </w:rPr>
        <w:t xml:space="preserve">lities Work Plan and long-range </w:t>
      </w:r>
      <w:r>
        <w:rPr>
          <w:rFonts w:ascii="Arial" w:eastAsia="Arial" w:hAnsi="Arial" w:cs="Arial"/>
          <w:color w:val="000000"/>
          <w:sz w:val="21"/>
          <w:szCs w:val="21"/>
        </w:rPr>
        <w:t xml:space="preserve">student projections are incorporated into the District’s capacity determinations for Controlled Open Enrollment. </w:t>
      </w:r>
    </w:p>
    <w:p w:rsidR="00EA7820" w:rsidRDefault="00EA7820" w:rsidP="00EA7820">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p>
    <w:p w:rsidR="00EA7820" w:rsidRDefault="00F358C0" w:rsidP="00EA7820">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For the 20</w:t>
      </w:r>
      <w:r w:rsidR="001E0D5A">
        <w:rPr>
          <w:rFonts w:ascii="Arial" w:eastAsia="Arial" w:hAnsi="Arial" w:cs="Arial"/>
          <w:color w:val="000000"/>
          <w:sz w:val="21"/>
          <w:szCs w:val="21"/>
        </w:rPr>
        <w:t>20</w:t>
      </w:r>
      <w:r>
        <w:rPr>
          <w:rFonts w:ascii="Arial" w:eastAsia="Arial" w:hAnsi="Arial" w:cs="Arial"/>
          <w:color w:val="000000"/>
          <w:sz w:val="21"/>
          <w:szCs w:val="21"/>
        </w:rPr>
        <w:t>-21</w:t>
      </w:r>
      <w:r w:rsidR="001E0D5A">
        <w:rPr>
          <w:rFonts w:ascii="Arial" w:eastAsia="Arial" w:hAnsi="Arial" w:cs="Arial"/>
          <w:color w:val="000000"/>
          <w:sz w:val="21"/>
          <w:szCs w:val="21"/>
        </w:rPr>
        <w:t xml:space="preserve"> school year, a school will be subject to Controlled Open Enrollment</w:t>
      </w:r>
      <w:r w:rsidR="00EA7820">
        <w:rPr>
          <w:rFonts w:ascii="Arial" w:eastAsia="Arial" w:hAnsi="Arial" w:cs="Arial"/>
          <w:color w:val="000000"/>
          <w:sz w:val="21"/>
          <w:szCs w:val="21"/>
        </w:rPr>
        <w:t xml:space="preserve"> </w:t>
      </w:r>
      <w:r w:rsidR="001E0D5A">
        <w:rPr>
          <w:rFonts w:ascii="Arial" w:eastAsia="Arial" w:hAnsi="Arial" w:cs="Arial"/>
          <w:color w:val="000000"/>
          <w:sz w:val="21"/>
          <w:szCs w:val="21"/>
        </w:rPr>
        <w:t>when it has been determined that the school’s enrollment is less than 80% of permanent Florida Inventory of School House (FISH) capacity. This determination takes into account the small overall size of our schools, where a few students can have a tremendous impact on capacity percentages, the high mobility rate of our students, and the need to ensure available seats remain at schools for students who move into the school zone. The Survey 3 school enrollment counts for the previous (current) school year will be used to measure enrollment for purpose of making the capacity</w:t>
      </w:r>
      <w:r w:rsidR="00EA7820">
        <w:rPr>
          <w:rFonts w:ascii="Arial" w:eastAsia="Arial" w:hAnsi="Arial" w:cs="Arial"/>
          <w:color w:val="000000"/>
          <w:sz w:val="21"/>
          <w:szCs w:val="21"/>
        </w:rPr>
        <w:t xml:space="preserve"> </w:t>
      </w:r>
      <w:r w:rsidR="001E0D5A">
        <w:rPr>
          <w:rFonts w:ascii="Arial" w:eastAsia="Arial" w:hAnsi="Arial" w:cs="Arial"/>
          <w:color w:val="000000"/>
          <w:sz w:val="21"/>
          <w:szCs w:val="21"/>
        </w:rPr>
        <w:t>determination. Current enrollment will be compared with the school’s permanent capacity based on the current FISH database at the time of the enrollment count. Available capacity will be the difference between the number of then-currently enrolled students and 80% of FISH capacity.</w:t>
      </w:r>
    </w:p>
    <w:p w:rsidR="002D52C7" w:rsidRDefault="001E0D5A" w:rsidP="00EA7820">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Each charter school governing board shall determine capacity based upon its charter contract. A charter school may provide preferential treatment in its Controlled Open Enrollment participation process in accordance with Florida Statute 1002.33(10), if such special purposes are identified in the charter contract.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Since Pre-Kindergarten (PK) programs are not mandatory, Controlled Open Enrollment options are not available for PK students.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Students with Disabilities (SWD) are eligible to apply to all programs and schools including Controlled Open Enrollment under the same criteria set forth for all students. If enrollment is granted, the IEP team will convene to discuss if the student’s educational services as identified in the IEP can be provided. If not, the student will be placed at his/her home school or appropriate placement for services if they are a resident of Levy County. Students with Disabilities residing in another county, whom the District is not able to provide educational services as identified in the IEP will </w:t>
      </w:r>
      <w:proofErr w:type="gramStart"/>
      <w:r>
        <w:rPr>
          <w:rFonts w:ascii="Arial" w:eastAsia="Arial" w:hAnsi="Arial" w:cs="Arial"/>
          <w:color w:val="000000"/>
          <w:sz w:val="21"/>
          <w:szCs w:val="21"/>
        </w:rPr>
        <w:t>be</w:t>
      </w:r>
      <w:proofErr w:type="gramEnd"/>
      <w:r>
        <w:rPr>
          <w:rFonts w:ascii="Arial" w:eastAsia="Arial" w:hAnsi="Arial" w:cs="Arial"/>
          <w:color w:val="000000"/>
          <w:sz w:val="21"/>
          <w:szCs w:val="21"/>
        </w:rPr>
        <w:t xml:space="preserve"> expected to enroll in their home school district. </w:t>
      </w:r>
    </w:p>
    <w:p w:rsidR="002D52C7" w:rsidRDefault="001E0D5A">
      <w:pPr>
        <w:widowControl w:val="0"/>
        <w:pBdr>
          <w:top w:val="nil"/>
          <w:left w:val="nil"/>
          <w:bottom w:val="nil"/>
          <w:right w:val="nil"/>
          <w:between w:val="nil"/>
        </w:pBdr>
        <w:spacing w:after="382" w:line="240" w:lineRule="auto"/>
        <w:jc w:val="both"/>
        <w:rPr>
          <w:rFonts w:ascii="Arial" w:eastAsia="Arial" w:hAnsi="Arial" w:cs="Arial"/>
          <w:color w:val="000000"/>
          <w:sz w:val="21"/>
          <w:szCs w:val="21"/>
        </w:rPr>
      </w:pPr>
      <w:r>
        <w:br w:type="page"/>
      </w:r>
      <w:r w:rsidR="00EA7820">
        <w:rPr>
          <w:rFonts w:ascii="Arial" w:eastAsia="Arial" w:hAnsi="Arial" w:cs="Arial"/>
          <w:color w:val="000000"/>
          <w:sz w:val="21"/>
          <w:szCs w:val="21"/>
        </w:rPr>
        <w:lastRenderedPageBreak/>
        <w:t>For the 20</w:t>
      </w:r>
      <w:r>
        <w:rPr>
          <w:rFonts w:ascii="Arial" w:eastAsia="Arial" w:hAnsi="Arial" w:cs="Arial"/>
          <w:color w:val="000000"/>
          <w:sz w:val="21"/>
          <w:szCs w:val="21"/>
        </w:rPr>
        <w:t>20</w:t>
      </w:r>
      <w:r w:rsidR="00EA7820">
        <w:rPr>
          <w:rFonts w:ascii="Arial" w:eastAsia="Arial" w:hAnsi="Arial" w:cs="Arial"/>
          <w:color w:val="000000"/>
          <w:sz w:val="21"/>
          <w:szCs w:val="21"/>
        </w:rPr>
        <w:t>-21</w:t>
      </w:r>
      <w:r>
        <w:rPr>
          <w:rFonts w:ascii="Arial" w:eastAsia="Arial" w:hAnsi="Arial" w:cs="Arial"/>
          <w:color w:val="000000"/>
          <w:sz w:val="21"/>
          <w:szCs w:val="21"/>
        </w:rPr>
        <w:t xml:space="preserve"> school </w:t>
      </w:r>
      <w:proofErr w:type="gramStart"/>
      <w:r>
        <w:rPr>
          <w:rFonts w:ascii="Arial" w:eastAsia="Arial" w:hAnsi="Arial" w:cs="Arial"/>
          <w:color w:val="000000"/>
          <w:sz w:val="21"/>
          <w:szCs w:val="21"/>
        </w:rPr>
        <w:t>year</w:t>
      </w:r>
      <w:proofErr w:type="gramEnd"/>
      <w:r>
        <w:rPr>
          <w:rFonts w:ascii="Arial" w:eastAsia="Arial" w:hAnsi="Arial" w:cs="Arial"/>
          <w:color w:val="000000"/>
          <w:sz w:val="21"/>
          <w:szCs w:val="21"/>
        </w:rPr>
        <w:t xml:space="preserve">, the following schools have available capacity for the specified number of seats.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Style w:val="a"/>
        <w:tblW w:w="9429" w:type="dxa"/>
        <w:tblBorders>
          <w:top w:val="nil"/>
          <w:left w:val="nil"/>
          <w:bottom w:val="nil"/>
          <w:right w:val="nil"/>
        </w:tblBorders>
        <w:tblLayout w:type="fixed"/>
        <w:tblLook w:val="0000" w:firstRow="0" w:lastRow="0" w:firstColumn="0" w:lastColumn="0" w:noHBand="0" w:noVBand="0"/>
      </w:tblPr>
      <w:tblGrid>
        <w:gridCol w:w="3795"/>
        <w:gridCol w:w="1547"/>
        <w:gridCol w:w="1730"/>
        <w:gridCol w:w="2357"/>
      </w:tblGrid>
      <w:tr w:rsidR="002D52C7">
        <w:trPr>
          <w:trHeight w:val="560"/>
        </w:trPr>
        <w:tc>
          <w:tcPr>
            <w:tcW w:w="3795" w:type="dxa"/>
            <w:tcBorders>
              <w:top w:val="single" w:sz="6" w:space="0" w:color="000000"/>
              <w:left w:val="single" w:sz="4" w:space="0" w:color="000000"/>
              <w:bottom w:val="single" w:sz="6" w:space="0" w:color="000000"/>
              <w:right w:val="single" w:sz="4" w:space="0" w:color="000000"/>
            </w:tcBorders>
            <w:tcMar>
              <w:top w:w="0" w:type="dxa"/>
              <w:bottom w:w="0" w:type="dxa"/>
            </w:tcMar>
          </w:tcPr>
          <w:p w:rsidR="002D52C7" w:rsidRDefault="00EA782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For the 20</w:t>
            </w:r>
            <w:r w:rsidR="001E0D5A">
              <w:rPr>
                <w:rFonts w:ascii="Arial" w:eastAsia="Arial" w:hAnsi="Arial" w:cs="Arial"/>
                <w:color w:val="000000"/>
                <w:sz w:val="21"/>
                <w:szCs w:val="21"/>
              </w:rPr>
              <w:t>20</w:t>
            </w:r>
            <w:r>
              <w:rPr>
                <w:rFonts w:ascii="Arial" w:eastAsia="Arial" w:hAnsi="Arial" w:cs="Arial"/>
                <w:color w:val="000000"/>
                <w:sz w:val="21"/>
                <w:szCs w:val="21"/>
              </w:rPr>
              <w:t>-21</w:t>
            </w:r>
            <w:r w:rsidR="001E0D5A">
              <w:rPr>
                <w:rFonts w:ascii="Arial" w:eastAsia="Arial" w:hAnsi="Arial" w:cs="Arial"/>
                <w:color w:val="000000"/>
                <w:sz w:val="21"/>
                <w:szCs w:val="21"/>
              </w:rPr>
              <w:t xml:space="preserve"> school </w:t>
            </w:r>
            <w:proofErr w:type="gramStart"/>
            <w:r w:rsidR="001E0D5A">
              <w:rPr>
                <w:rFonts w:ascii="Arial" w:eastAsia="Arial" w:hAnsi="Arial" w:cs="Arial"/>
                <w:color w:val="000000"/>
                <w:sz w:val="21"/>
                <w:szCs w:val="21"/>
              </w:rPr>
              <w:t>year</w:t>
            </w:r>
            <w:proofErr w:type="gramEnd"/>
            <w:r w:rsidR="001E0D5A">
              <w:rPr>
                <w:rFonts w:ascii="Arial" w:eastAsia="Arial" w:hAnsi="Arial" w:cs="Arial"/>
                <w:color w:val="000000"/>
                <w:sz w:val="21"/>
                <w:szCs w:val="21"/>
              </w:rPr>
              <w:t xml:space="preserve">, the following schools have available capacity for the specified number of seats. </w:t>
            </w:r>
          </w:p>
        </w:tc>
        <w:tc>
          <w:tcPr>
            <w:tcW w:w="1547" w:type="dxa"/>
            <w:tcBorders>
              <w:top w:val="single" w:sz="6" w:space="0" w:color="000000"/>
              <w:left w:val="single" w:sz="4" w:space="0" w:color="000000"/>
              <w:bottom w:val="single" w:sz="6" w:space="0" w:color="000000"/>
              <w:right w:val="single" w:sz="4" w:space="0" w:color="000000"/>
            </w:tcBorders>
            <w:tcMar>
              <w:top w:w="0" w:type="dxa"/>
              <w:bottom w:w="0" w:type="dxa"/>
            </w:tcMar>
          </w:tcPr>
          <w:p w:rsidR="002D52C7" w:rsidRDefault="001E0D5A">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b/>
                <w:color w:val="000000"/>
                <w:sz w:val="21"/>
                <w:szCs w:val="21"/>
              </w:rPr>
              <w:t>201</w:t>
            </w:r>
            <w:r w:rsidR="00EA7820">
              <w:rPr>
                <w:rFonts w:ascii="Arial" w:eastAsia="Arial" w:hAnsi="Arial" w:cs="Arial"/>
                <w:b/>
                <w:sz w:val="21"/>
                <w:szCs w:val="21"/>
              </w:rPr>
              <w:t>9-20</w:t>
            </w:r>
            <w:r w:rsidR="00F358C0">
              <w:rPr>
                <w:rFonts w:ascii="Arial" w:eastAsia="Arial" w:hAnsi="Arial" w:cs="Arial"/>
                <w:b/>
                <w:color w:val="000000"/>
                <w:sz w:val="21"/>
                <w:szCs w:val="21"/>
              </w:rPr>
              <w:t xml:space="preserve"> FISH Capacity</w:t>
            </w:r>
            <w:r>
              <w:rPr>
                <w:rFonts w:ascii="Arial" w:eastAsia="Arial" w:hAnsi="Arial" w:cs="Arial"/>
                <w:b/>
                <w:color w:val="000000"/>
                <w:sz w:val="21"/>
                <w:szCs w:val="21"/>
              </w:rPr>
              <w:t xml:space="preserve"> </w:t>
            </w:r>
          </w:p>
        </w:tc>
        <w:tc>
          <w:tcPr>
            <w:tcW w:w="1730" w:type="dxa"/>
            <w:tcBorders>
              <w:top w:val="single" w:sz="6" w:space="0" w:color="000000"/>
              <w:left w:val="single" w:sz="4" w:space="0" w:color="000000"/>
              <w:bottom w:val="single" w:sz="6" w:space="0" w:color="000000"/>
              <w:right w:val="single" w:sz="4" w:space="0" w:color="000000"/>
            </w:tcBorders>
            <w:tcMar>
              <w:top w:w="0" w:type="dxa"/>
              <w:bottom w:w="0" w:type="dxa"/>
            </w:tcMar>
          </w:tcPr>
          <w:p w:rsidR="002D52C7" w:rsidRDefault="00EA7820" w:rsidP="00A70C25">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b/>
                <w:color w:val="000000"/>
                <w:sz w:val="21"/>
                <w:szCs w:val="21"/>
              </w:rPr>
              <w:t>20</w:t>
            </w:r>
            <w:r w:rsidR="001E0D5A">
              <w:rPr>
                <w:rFonts w:ascii="Arial" w:eastAsia="Arial" w:hAnsi="Arial" w:cs="Arial"/>
                <w:b/>
                <w:color w:val="000000"/>
                <w:sz w:val="21"/>
                <w:szCs w:val="21"/>
              </w:rPr>
              <w:t>19</w:t>
            </w:r>
            <w:r>
              <w:rPr>
                <w:rFonts w:ascii="Arial" w:eastAsia="Arial" w:hAnsi="Arial" w:cs="Arial"/>
                <w:b/>
                <w:color w:val="000000"/>
                <w:sz w:val="21"/>
                <w:szCs w:val="21"/>
              </w:rPr>
              <w:t>-20</w:t>
            </w:r>
            <w:r w:rsidR="00A70C25">
              <w:rPr>
                <w:rFonts w:ascii="Arial" w:eastAsia="Arial" w:hAnsi="Arial" w:cs="Arial"/>
                <w:b/>
                <w:color w:val="000000"/>
                <w:sz w:val="21"/>
                <w:szCs w:val="21"/>
              </w:rPr>
              <w:t xml:space="preserve"> Membership E</w:t>
            </w:r>
            <w:r w:rsidR="001E0D5A">
              <w:rPr>
                <w:rFonts w:ascii="Arial" w:eastAsia="Arial" w:hAnsi="Arial" w:cs="Arial"/>
                <w:b/>
                <w:color w:val="000000"/>
                <w:sz w:val="21"/>
                <w:szCs w:val="21"/>
              </w:rPr>
              <w:t xml:space="preserve">nrollment </w:t>
            </w:r>
          </w:p>
        </w:tc>
        <w:tc>
          <w:tcPr>
            <w:tcW w:w="2357" w:type="dxa"/>
            <w:tcBorders>
              <w:top w:val="single" w:sz="6" w:space="0" w:color="000000"/>
              <w:left w:val="single" w:sz="4" w:space="0" w:color="000000"/>
              <w:bottom w:val="single" w:sz="6" w:space="0" w:color="000000"/>
              <w:right w:val="single" w:sz="4" w:space="0" w:color="000000"/>
            </w:tcBorders>
            <w:tcMar>
              <w:top w:w="0" w:type="dxa"/>
              <w:bottom w:w="0" w:type="dxa"/>
            </w:tcMar>
          </w:tcPr>
          <w:p w:rsidR="002D52C7" w:rsidRDefault="001E0D5A">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b/>
                <w:color w:val="000000"/>
                <w:sz w:val="21"/>
                <w:szCs w:val="21"/>
              </w:rPr>
              <w:t>Available Seats</w:t>
            </w:r>
            <w:r w:rsidR="00A70C25">
              <w:rPr>
                <w:rFonts w:ascii="Arial" w:eastAsia="Arial" w:hAnsi="Arial" w:cs="Arial"/>
                <w:b/>
                <w:color w:val="000000"/>
                <w:sz w:val="21"/>
                <w:szCs w:val="21"/>
              </w:rPr>
              <w:t xml:space="preserve"> for 2020-21</w:t>
            </w:r>
            <w:r>
              <w:rPr>
                <w:rFonts w:ascii="Arial" w:eastAsia="Arial" w:hAnsi="Arial" w:cs="Arial"/>
                <w:b/>
                <w:color w:val="000000"/>
                <w:sz w:val="21"/>
                <w:szCs w:val="21"/>
              </w:rPr>
              <w:t xml:space="preserve"> based on</w:t>
            </w:r>
            <w:r w:rsidR="00F358C0">
              <w:rPr>
                <w:rFonts w:ascii="Arial" w:eastAsia="Arial" w:hAnsi="Arial" w:cs="Arial"/>
                <w:b/>
                <w:color w:val="000000"/>
                <w:sz w:val="21"/>
                <w:szCs w:val="21"/>
              </w:rPr>
              <w:t xml:space="preserve"> 80% of FISH Capacity</w:t>
            </w:r>
            <w:r w:rsidR="00A70C25">
              <w:rPr>
                <w:rFonts w:ascii="Arial" w:eastAsia="Arial" w:hAnsi="Arial" w:cs="Arial"/>
                <w:b/>
                <w:color w:val="000000"/>
                <w:sz w:val="21"/>
                <w:szCs w:val="21"/>
              </w:rPr>
              <w:t xml:space="preserve"> and Enrollment </w:t>
            </w:r>
            <w:r w:rsidR="00F358C0">
              <w:rPr>
                <w:rFonts w:ascii="Arial" w:eastAsia="Arial" w:hAnsi="Arial" w:cs="Arial"/>
                <w:b/>
                <w:color w:val="000000"/>
                <w:sz w:val="21"/>
                <w:szCs w:val="21"/>
              </w:rPr>
              <w:t xml:space="preserve"> </w:t>
            </w:r>
          </w:p>
        </w:tc>
      </w:tr>
      <w:tr w:rsidR="002D52C7">
        <w:trPr>
          <w:trHeight w:val="140"/>
        </w:trPr>
        <w:tc>
          <w:tcPr>
            <w:tcW w:w="3795"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Bronson Elementary School</w:t>
            </w:r>
            <w:r w:rsidR="001E0D5A">
              <w:rPr>
                <w:rFonts w:ascii="Arial" w:eastAsia="Arial" w:hAnsi="Arial" w:cs="Arial"/>
                <w:color w:val="000000"/>
                <w:sz w:val="21"/>
                <w:szCs w:val="21"/>
              </w:rPr>
              <w:t xml:space="preserve"> </w:t>
            </w:r>
          </w:p>
        </w:tc>
        <w:tc>
          <w:tcPr>
            <w:tcW w:w="1547"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746</w:t>
            </w:r>
          </w:p>
        </w:tc>
        <w:tc>
          <w:tcPr>
            <w:tcW w:w="1730"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584</w:t>
            </w:r>
            <w:r w:rsidR="001E0D5A">
              <w:rPr>
                <w:rFonts w:ascii="Arial" w:eastAsia="Arial" w:hAnsi="Arial" w:cs="Arial"/>
                <w:color w:val="000000"/>
                <w:sz w:val="21"/>
                <w:szCs w:val="21"/>
              </w:rPr>
              <w:t xml:space="preserve"> </w:t>
            </w:r>
          </w:p>
        </w:tc>
        <w:tc>
          <w:tcPr>
            <w:tcW w:w="2357"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13</w:t>
            </w:r>
            <w:r w:rsidR="001E0D5A">
              <w:rPr>
                <w:rFonts w:ascii="Arial" w:eastAsia="Arial" w:hAnsi="Arial" w:cs="Arial"/>
                <w:color w:val="000000"/>
                <w:sz w:val="21"/>
                <w:szCs w:val="21"/>
              </w:rPr>
              <w:t xml:space="preserve"> </w:t>
            </w:r>
          </w:p>
        </w:tc>
      </w:tr>
      <w:tr w:rsidR="002D52C7">
        <w:trPr>
          <w:trHeight w:val="140"/>
        </w:trPr>
        <w:tc>
          <w:tcPr>
            <w:tcW w:w="3795"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1E0D5A">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Cedar Key School </w:t>
            </w:r>
          </w:p>
        </w:tc>
        <w:tc>
          <w:tcPr>
            <w:tcW w:w="1547"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440</w:t>
            </w:r>
            <w:r w:rsidR="001E0D5A">
              <w:rPr>
                <w:rFonts w:ascii="Arial" w:eastAsia="Arial" w:hAnsi="Arial" w:cs="Arial"/>
                <w:color w:val="000000"/>
                <w:sz w:val="21"/>
                <w:szCs w:val="21"/>
              </w:rPr>
              <w:t xml:space="preserve"> </w:t>
            </w:r>
          </w:p>
        </w:tc>
        <w:tc>
          <w:tcPr>
            <w:tcW w:w="1730"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2</w:t>
            </w:r>
            <w:r w:rsidR="00714E2A">
              <w:rPr>
                <w:rFonts w:ascii="Arial" w:eastAsia="Arial" w:hAnsi="Arial" w:cs="Arial"/>
                <w:color w:val="000000"/>
                <w:sz w:val="21"/>
                <w:szCs w:val="21"/>
              </w:rPr>
              <w:t>3</w:t>
            </w:r>
            <w:r>
              <w:rPr>
                <w:rFonts w:ascii="Arial" w:eastAsia="Arial" w:hAnsi="Arial" w:cs="Arial"/>
                <w:color w:val="000000"/>
                <w:sz w:val="21"/>
                <w:szCs w:val="21"/>
              </w:rPr>
              <w:t>1</w:t>
            </w:r>
          </w:p>
        </w:tc>
        <w:tc>
          <w:tcPr>
            <w:tcW w:w="2357"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121</w:t>
            </w:r>
            <w:r w:rsidR="001E0D5A">
              <w:rPr>
                <w:rFonts w:ascii="Arial" w:eastAsia="Arial" w:hAnsi="Arial" w:cs="Arial"/>
                <w:color w:val="000000"/>
                <w:sz w:val="21"/>
                <w:szCs w:val="21"/>
              </w:rPr>
              <w:t xml:space="preserve"> </w:t>
            </w:r>
          </w:p>
        </w:tc>
      </w:tr>
      <w:tr w:rsidR="002D52C7">
        <w:trPr>
          <w:trHeight w:val="140"/>
        </w:trPr>
        <w:tc>
          <w:tcPr>
            <w:tcW w:w="3795"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1E0D5A">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Chiefland Middle High School </w:t>
            </w:r>
          </w:p>
        </w:tc>
        <w:tc>
          <w:tcPr>
            <w:tcW w:w="1547"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131</w:t>
            </w:r>
            <w:r w:rsidR="00714E2A">
              <w:rPr>
                <w:rFonts w:ascii="Arial" w:eastAsia="Arial" w:hAnsi="Arial" w:cs="Arial"/>
                <w:color w:val="000000"/>
                <w:sz w:val="21"/>
                <w:szCs w:val="21"/>
              </w:rPr>
              <w:t>0</w:t>
            </w:r>
            <w:r w:rsidR="001E0D5A">
              <w:rPr>
                <w:rFonts w:ascii="Arial" w:eastAsia="Arial" w:hAnsi="Arial" w:cs="Arial"/>
                <w:color w:val="000000"/>
                <w:sz w:val="21"/>
                <w:szCs w:val="21"/>
              </w:rPr>
              <w:t xml:space="preserve"> </w:t>
            </w:r>
          </w:p>
        </w:tc>
        <w:tc>
          <w:tcPr>
            <w:tcW w:w="1730"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808</w:t>
            </w:r>
            <w:r w:rsidR="001E0D5A">
              <w:rPr>
                <w:rFonts w:ascii="Arial" w:eastAsia="Arial" w:hAnsi="Arial" w:cs="Arial"/>
                <w:color w:val="000000"/>
                <w:sz w:val="21"/>
                <w:szCs w:val="21"/>
              </w:rPr>
              <w:t xml:space="preserve"> </w:t>
            </w:r>
          </w:p>
        </w:tc>
        <w:tc>
          <w:tcPr>
            <w:tcW w:w="2357"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240</w:t>
            </w:r>
          </w:p>
        </w:tc>
      </w:tr>
      <w:tr w:rsidR="002D52C7">
        <w:trPr>
          <w:trHeight w:val="140"/>
        </w:trPr>
        <w:tc>
          <w:tcPr>
            <w:tcW w:w="3795"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1E0D5A">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Williston Elementary </w:t>
            </w:r>
          </w:p>
        </w:tc>
        <w:tc>
          <w:tcPr>
            <w:tcW w:w="1547"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658</w:t>
            </w:r>
            <w:r w:rsidR="001E0D5A">
              <w:rPr>
                <w:rFonts w:ascii="Arial" w:eastAsia="Arial" w:hAnsi="Arial" w:cs="Arial"/>
                <w:color w:val="000000"/>
                <w:sz w:val="21"/>
                <w:szCs w:val="21"/>
              </w:rPr>
              <w:t xml:space="preserve"> </w:t>
            </w:r>
          </w:p>
        </w:tc>
        <w:tc>
          <w:tcPr>
            <w:tcW w:w="1730"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454</w:t>
            </w:r>
          </w:p>
        </w:tc>
        <w:tc>
          <w:tcPr>
            <w:tcW w:w="2357"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72</w:t>
            </w:r>
            <w:r w:rsidR="001E0D5A">
              <w:rPr>
                <w:rFonts w:ascii="Arial" w:eastAsia="Arial" w:hAnsi="Arial" w:cs="Arial"/>
                <w:color w:val="000000"/>
                <w:sz w:val="21"/>
                <w:szCs w:val="21"/>
              </w:rPr>
              <w:t xml:space="preserve"> </w:t>
            </w:r>
          </w:p>
        </w:tc>
      </w:tr>
      <w:tr w:rsidR="002D52C7">
        <w:trPr>
          <w:trHeight w:val="140"/>
        </w:trPr>
        <w:tc>
          <w:tcPr>
            <w:tcW w:w="3795"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1E0D5A">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Yankeetown School </w:t>
            </w:r>
          </w:p>
        </w:tc>
        <w:tc>
          <w:tcPr>
            <w:tcW w:w="1547"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342</w:t>
            </w:r>
            <w:r w:rsidR="001E0D5A">
              <w:rPr>
                <w:rFonts w:ascii="Arial" w:eastAsia="Arial" w:hAnsi="Arial" w:cs="Arial"/>
                <w:color w:val="000000"/>
                <w:sz w:val="21"/>
                <w:szCs w:val="21"/>
              </w:rPr>
              <w:t xml:space="preserve"> </w:t>
            </w:r>
          </w:p>
        </w:tc>
        <w:tc>
          <w:tcPr>
            <w:tcW w:w="1730"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244</w:t>
            </w:r>
          </w:p>
        </w:tc>
        <w:tc>
          <w:tcPr>
            <w:tcW w:w="2357" w:type="dxa"/>
            <w:tcBorders>
              <w:top w:val="single" w:sz="6" w:space="0" w:color="000000"/>
              <w:left w:val="single" w:sz="4" w:space="0" w:color="000000"/>
              <w:bottom w:val="single" w:sz="6" w:space="0" w:color="000000"/>
              <w:right w:val="single" w:sz="4" w:space="0" w:color="000000"/>
            </w:tcBorders>
            <w:tcMar>
              <w:top w:w="0" w:type="dxa"/>
              <w:bottom w:w="0" w:type="dxa"/>
            </w:tcMar>
            <w:vAlign w:val="center"/>
          </w:tcPr>
          <w:p w:rsidR="002D52C7" w:rsidRDefault="00F358C0">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30</w:t>
            </w:r>
            <w:r w:rsidR="001E0D5A">
              <w:rPr>
                <w:rFonts w:ascii="Arial" w:eastAsia="Arial" w:hAnsi="Arial" w:cs="Arial"/>
                <w:color w:val="000000"/>
                <w:sz w:val="21"/>
                <w:szCs w:val="21"/>
              </w:rPr>
              <w:t xml:space="preserve"> </w:t>
            </w:r>
          </w:p>
        </w:tc>
      </w:tr>
    </w:tbl>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Default="001E0D5A">
      <w:pPr>
        <w:widowControl w:val="0"/>
        <w:pBdr>
          <w:top w:val="nil"/>
          <w:left w:val="nil"/>
          <w:bottom w:val="nil"/>
          <w:right w:val="nil"/>
          <w:between w:val="nil"/>
        </w:pBdr>
        <w:spacing w:after="525"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*The following schools have no available seats under the open enrollment policies: </w:t>
      </w:r>
      <w:r w:rsidR="00F358C0">
        <w:rPr>
          <w:rFonts w:ascii="Arial" w:eastAsia="Arial" w:hAnsi="Arial" w:cs="Arial"/>
          <w:color w:val="000000"/>
          <w:sz w:val="21"/>
          <w:szCs w:val="21"/>
        </w:rPr>
        <w:t>Bronson Middle High</w:t>
      </w:r>
      <w:proofErr w:type="gramStart"/>
      <w:r w:rsidR="00F358C0">
        <w:rPr>
          <w:rFonts w:ascii="Arial" w:eastAsia="Arial" w:hAnsi="Arial" w:cs="Arial"/>
          <w:color w:val="000000"/>
          <w:sz w:val="21"/>
          <w:szCs w:val="21"/>
        </w:rPr>
        <w:t xml:space="preserve">, </w:t>
      </w:r>
      <w:r>
        <w:rPr>
          <w:rFonts w:ascii="Arial" w:eastAsia="Arial" w:hAnsi="Arial" w:cs="Arial"/>
          <w:color w:val="000000"/>
          <w:sz w:val="21"/>
          <w:szCs w:val="21"/>
        </w:rPr>
        <w:t xml:space="preserve"> </w:t>
      </w:r>
      <w:r w:rsidR="00F358C0">
        <w:rPr>
          <w:rFonts w:ascii="Arial" w:eastAsia="Arial" w:hAnsi="Arial" w:cs="Arial"/>
          <w:color w:val="000000"/>
          <w:sz w:val="21"/>
          <w:szCs w:val="21"/>
        </w:rPr>
        <w:t>Joyce</w:t>
      </w:r>
      <w:proofErr w:type="gramEnd"/>
      <w:r w:rsidR="00F358C0">
        <w:rPr>
          <w:rFonts w:ascii="Arial" w:eastAsia="Arial" w:hAnsi="Arial" w:cs="Arial"/>
          <w:color w:val="000000"/>
          <w:sz w:val="21"/>
          <w:szCs w:val="21"/>
        </w:rPr>
        <w:t xml:space="preserve"> Bullock Elementary, </w:t>
      </w:r>
      <w:r>
        <w:rPr>
          <w:rFonts w:ascii="Arial" w:eastAsia="Arial" w:hAnsi="Arial" w:cs="Arial"/>
          <w:color w:val="000000"/>
          <w:sz w:val="21"/>
          <w:szCs w:val="21"/>
        </w:rPr>
        <w:t xml:space="preserve">Chiefland Elementary and Williston Middle/High School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B. Application Process and Lottery Selection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Applications are available on the School District’s website during an open enrollment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proofErr w:type="gramStart"/>
      <w:r>
        <w:rPr>
          <w:rFonts w:ascii="Arial" w:eastAsia="Arial" w:hAnsi="Arial" w:cs="Arial"/>
          <w:color w:val="000000"/>
          <w:sz w:val="21"/>
          <w:szCs w:val="21"/>
        </w:rPr>
        <w:t>period</w:t>
      </w:r>
      <w:proofErr w:type="gramEnd"/>
      <w:r>
        <w:rPr>
          <w:rFonts w:ascii="Arial" w:eastAsia="Arial" w:hAnsi="Arial" w:cs="Arial"/>
          <w:color w:val="000000"/>
          <w:sz w:val="21"/>
          <w:szCs w:val="21"/>
        </w:rPr>
        <w:t xml:space="preserve"> as listed in the updated schedule for each year, attached hereto as Exhibit A. Paper copies of the application are also available for those without access to a computer. One application is required for each school to which the student would request consideration. (For example, if the student would be willing to attend two Controlled Open Enrollment elementary schools, two separate applications would be required.)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Students subject to a current expulsion or suspension will not be permitted to take advantage of a Controlled Open Enrollment choice, nor will students who are currently enrolled in an alternative school.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For purposes of continuity of educational choice, a student who enrolls or transfers under Controlled Open Enrollment may remain at the Controlled Open Enrollment </w:t>
      </w:r>
      <w:proofErr w:type="gramStart"/>
      <w:r>
        <w:rPr>
          <w:rFonts w:ascii="Arial" w:eastAsia="Arial" w:hAnsi="Arial" w:cs="Arial"/>
          <w:color w:val="000000"/>
          <w:sz w:val="21"/>
          <w:szCs w:val="21"/>
        </w:rPr>
        <w:t>school</w:t>
      </w:r>
      <w:proofErr w:type="gramEnd"/>
      <w:r>
        <w:rPr>
          <w:rFonts w:ascii="Arial" w:eastAsia="Arial" w:hAnsi="Arial" w:cs="Arial"/>
          <w:color w:val="000000"/>
          <w:sz w:val="21"/>
          <w:szCs w:val="21"/>
        </w:rPr>
        <w:t xml:space="preserve"> until the student completes the highest grade level at the school. After completion of the terminal grade of that school, the student must return to their zoned school or apply for and be granted another lottery selection through Controlled Open Enrollment. Students residing in another county must return to their school district in the absence of another lottery selection entitling them to enroll in another District school.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Applications for Controlled Open Enrollment will only be accepted during the application window. Once the window has closed, all applications will be randomly numbered with the assistance of a computer program. Available seats will then be assigned to the applicants for that school starting at 1 and ending at the total number of seats available.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br w:type="page"/>
      </w:r>
      <w:r>
        <w:rPr>
          <w:rFonts w:ascii="Arial" w:eastAsia="Arial" w:hAnsi="Arial" w:cs="Arial"/>
          <w:color w:val="000000"/>
          <w:sz w:val="21"/>
          <w:szCs w:val="21"/>
        </w:rPr>
        <w:lastRenderedPageBreak/>
        <w:t>The application window will run simultaneously for both Levy County residents and out of</w:t>
      </w:r>
      <w:r>
        <w:rPr>
          <w:rFonts w:ascii="Arial" w:eastAsia="Arial" w:hAnsi="Arial" w:cs="Arial"/>
          <w:sz w:val="21"/>
          <w:szCs w:val="21"/>
        </w:rPr>
        <w:t xml:space="preserve"> </w:t>
      </w:r>
      <w:r>
        <w:rPr>
          <w:rFonts w:ascii="Arial" w:eastAsia="Arial" w:hAnsi="Arial" w:cs="Arial"/>
          <w:color w:val="000000"/>
          <w:sz w:val="21"/>
          <w:szCs w:val="21"/>
        </w:rPr>
        <w:t>county residents. There will be two separate lotteries, with in-county and out</w:t>
      </w:r>
      <w:r>
        <w:rPr>
          <w:rFonts w:ascii="Arial" w:eastAsia="Arial" w:hAnsi="Arial" w:cs="Arial"/>
          <w:sz w:val="21"/>
          <w:szCs w:val="21"/>
        </w:rPr>
        <w:t xml:space="preserve"> </w:t>
      </w:r>
      <w:r>
        <w:rPr>
          <w:rFonts w:ascii="Arial" w:eastAsia="Arial" w:hAnsi="Arial" w:cs="Arial"/>
          <w:color w:val="000000"/>
          <w:sz w:val="21"/>
          <w:szCs w:val="21"/>
        </w:rPr>
        <w:t xml:space="preserve">of county students being numbered separately. The out-of-county applications will only be considered if there are still remaining open seats after the completion of the in-county lottery.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Once notified of a lottery selection of an available seat, the parent/guardian must accept in writing and enroll the student in the specified school. If a student happens to receive a lottery selection for more than one school, the parent/guardian must select one and decline the other. If seats re-open due to a declined selection, the student with the next number in the lottery will be notified and offered the seat. Once notified, the parent/guardian will have ten working days to respond. No response will be considered a decline of the selection. This process will only continue until the first day of school. After the first day of school, the wait list will be discontinued.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There is no appeal process for Controlled Open Enrollment as it is based strictly on a lottery procedure.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C. Siblings and Preferential Placement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A parent may declare their school preference with respect to the placement of sibling students within the same school. Applications with a verified sibling priority shall be noted and maintained in a separate sibling list. These applications will be given a lottery number along with all other applications. However, when one sibling is selected, the remaining sibling(s) will be given a priority to attend the same school by allowing them to take the next number or to be placed on the waitlist only behind other siblings. If siblings cannot be placed at the same school, a hardship request may be requested. Siblings are defined as a brother, sister, half-brother, half-sister, stepbrother or stepsister, living in the same household. Verification will be required.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D. Availability of Transportation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No District transportation options are available to any choice option in Levy County. Transportation must be arranged and provided by the parent/guardian.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rPr>
        <w:t xml:space="preserve">E. Student-Athlete Transfers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Student-Athletes who transfer to another school must comply with the FHSAA Rules of Athletic Eligibility in order to be eligible to participate in interscholastic athletics and interscholastic extracurricular activities. </w:t>
      </w:r>
    </w:p>
    <w:p w:rsidR="002D52C7" w:rsidRDefault="001E0D5A" w:rsidP="00FA177F">
      <w:pPr>
        <w:widowControl w:val="0"/>
        <w:pBdr>
          <w:top w:val="nil"/>
          <w:left w:val="nil"/>
          <w:bottom w:val="nil"/>
          <w:right w:val="nil"/>
          <w:between w:val="nil"/>
        </w:pBdr>
        <w:spacing w:after="0" w:line="240" w:lineRule="auto"/>
        <w:rPr>
          <w:rFonts w:ascii="Arial" w:eastAsia="Arial" w:hAnsi="Arial" w:cs="Arial"/>
          <w:color w:val="000000"/>
          <w:sz w:val="21"/>
          <w:szCs w:val="21"/>
        </w:rPr>
      </w:pPr>
      <w:r w:rsidRPr="00FA177F">
        <w:rPr>
          <w:rFonts w:ascii="Arial" w:eastAsia="Arial" w:hAnsi="Arial" w:cs="Arial"/>
          <w:color w:val="000000"/>
          <w:sz w:val="21"/>
          <w:szCs w:val="21"/>
        </w:rPr>
        <w:t xml:space="preserve">A student participating in Controlled Open Enrollment or a choice program is immediately eligible upon enrollment to participate in interscholastic athletics and </w:t>
      </w:r>
      <w:proofErr w:type="spellStart"/>
      <w:r w:rsidRPr="00FA177F">
        <w:rPr>
          <w:rFonts w:ascii="Arial" w:eastAsia="Arial" w:hAnsi="Arial" w:cs="Arial"/>
          <w:color w:val="000000"/>
          <w:sz w:val="21"/>
          <w:szCs w:val="21"/>
        </w:rPr>
        <w:t>intrascholastic</w:t>
      </w:r>
      <w:proofErr w:type="spellEnd"/>
      <w:r w:rsidRPr="00FA177F">
        <w:rPr>
          <w:rFonts w:ascii="Arial" w:eastAsia="Arial" w:hAnsi="Arial" w:cs="Arial"/>
          <w:color w:val="000000"/>
          <w:sz w:val="21"/>
          <w:szCs w:val="21"/>
        </w:rPr>
        <w:t xml:space="preserve"> extracurricular activities, if they meet FHSAA eligibility guidelines. </w:t>
      </w:r>
    </w:p>
    <w:p w:rsidR="00FA177F" w:rsidRPr="00FA177F" w:rsidRDefault="00FA177F" w:rsidP="00FA177F">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A student may not participate in a sport if the student participated in that same sport at another school during that school year, unless the student meets one of the following criteria: </w:t>
      </w:r>
    </w:p>
    <w:p w:rsidR="002D52C7" w:rsidRDefault="001E0D5A">
      <w:pPr>
        <w:widowControl w:val="0"/>
        <w:numPr>
          <w:ilvl w:val="2"/>
          <w:numId w:val="2"/>
        </w:numPr>
        <w:pBdr>
          <w:top w:val="nil"/>
          <w:left w:val="nil"/>
          <w:bottom w:val="nil"/>
          <w:right w:val="nil"/>
          <w:between w:val="nil"/>
        </w:pBdr>
        <w:spacing w:after="61" w:line="240" w:lineRule="auto"/>
        <w:ind w:left="360"/>
        <w:rPr>
          <w:rFonts w:ascii="Arial" w:eastAsia="Arial" w:hAnsi="Arial" w:cs="Arial"/>
          <w:color w:val="000000"/>
          <w:sz w:val="21"/>
          <w:szCs w:val="21"/>
        </w:rPr>
      </w:pPr>
      <w:r>
        <w:rPr>
          <w:rFonts w:ascii="Arial" w:eastAsia="Arial" w:hAnsi="Arial" w:cs="Arial"/>
          <w:color w:val="000000"/>
          <w:sz w:val="21"/>
          <w:szCs w:val="21"/>
        </w:rPr>
        <w:t xml:space="preserve">Dependent children of active duty military personnel whose move resulted from military orders. </w:t>
      </w:r>
    </w:p>
    <w:p w:rsidR="002D52C7" w:rsidRDefault="001E0D5A">
      <w:pPr>
        <w:widowControl w:val="0"/>
        <w:numPr>
          <w:ilvl w:val="2"/>
          <w:numId w:val="2"/>
        </w:numPr>
        <w:pBdr>
          <w:top w:val="nil"/>
          <w:left w:val="nil"/>
          <w:bottom w:val="nil"/>
          <w:right w:val="nil"/>
          <w:between w:val="nil"/>
        </w:pBdr>
        <w:spacing w:after="61" w:line="240" w:lineRule="auto"/>
        <w:ind w:left="360"/>
        <w:rPr>
          <w:rFonts w:ascii="Arial" w:eastAsia="Arial" w:hAnsi="Arial" w:cs="Arial"/>
          <w:color w:val="000000"/>
          <w:sz w:val="21"/>
          <w:szCs w:val="21"/>
        </w:rPr>
      </w:pPr>
      <w:r>
        <w:rPr>
          <w:rFonts w:ascii="Arial" w:eastAsia="Arial" w:hAnsi="Arial" w:cs="Arial"/>
          <w:color w:val="000000"/>
          <w:sz w:val="21"/>
          <w:szCs w:val="21"/>
        </w:rPr>
        <w:t xml:space="preserve">Children who have been relocated due to a foster care placement in a different school zone. </w:t>
      </w:r>
    </w:p>
    <w:p w:rsidR="002D52C7" w:rsidRDefault="001E0D5A">
      <w:pPr>
        <w:widowControl w:val="0"/>
        <w:numPr>
          <w:ilvl w:val="2"/>
          <w:numId w:val="2"/>
        </w:numPr>
        <w:pBdr>
          <w:top w:val="nil"/>
          <w:left w:val="nil"/>
          <w:bottom w:val="nil"/>
          <w:right w:val="nil"/>
          <w:between w:val="nil"/>
        </w:pBdr>
        <w:spacing w:after="61" w:line="240" w:lineRule="auto"/>
        <w:ind w:left="360"/>
        <w:rPr>
          <w:rFonts w:ascii="Arial" w:eastAsia="Arial" w:hAnsi="Arial" w:cs="Arial"/>
          <w:color w:val="000000"/>
          <w:sz w:val="21"/>
          <w:szCs w:val="21"/>
        </w:rPr>
      </w:pPr>
      <w:r>
        <w:rPr>
          <w:rFonts w:ascii="Arial" w:eastAsia="Arial" w:hAnsi="Arial" w:cs="Arial"/>
          <w:color w:val="000000"/>
          <w:sz w:val="21"/>
          <w:szCs w:val="21"/>
        </w:rPr>
        <w:t xml:space="preserve">Children who have been moved due to a court-ordered change in custody due to separation or </w:t>
      </w:r>
      <w:r w:rsidR="00FA177F">
        <w:rPr>
          <w:rFonts w:ascii="Arial" w:eastAsia="Arial" w:hAnsi="Arial" w:cs="Arial"/>
          <w:color w:val="000000"/>
          <w:sz w:val="21"/>
          <w:szCs w:val="21"/>
        </w:rPr>
        <w:tab/>
      </w:r>
      <w:r>
        <w:rPr>
          <w:rFonts w:ascii="Arial" w:eastAsia="Arial" w:hAnsi="Arial" w:cs="Arial"/>
          <w:color w:val="000000"/>
          <w:sz w:val="21"/>
          <w:szCs w:val="21"/>
        </w:rPr>
        <w:t xml:space="preserve">divorce, or the serious illness or death of a custodial parent. </w:t>
      </w:r>
    </w:p>
    <w:p w:rsidR="002D52C7" w:rsidRDefault="001E0D5A">
      <w:pPr>
        <w:widowControl w:val="0"/>
        <w:numPr>
          <w:ilvl w:val="2"/>
          <w:numId w:val="2"/>
        </w:numPr>
        <w:pBdr>
          <w:top w:val="nil"/>
          <w:left w:val="nil"/>
          <w:bottom w:val="nil"/>
          <w:right w:val="nil"/>
          <w:between w:val="nil"/>
        </w:pBdr>
        <w:spacing w:after="0" w:line="240" w:lineRule="auto"/>
        <w:ind w:left="360"/>
        <w:rPr>
          <w:rFonts w:ascii="Arial" w:eastAsia="Arial" w:hAnsi="Arial" w:cs="Arial"/>
          <w:color w:val="000000"/>
          <w:sz w:val="21"/>
          <w:szCs w:val="21"/>
        </w:rPr>
      </w:pPr>
      <w:r>
        <w:rPr>
          <w:rFonts w:ascii="Arial" w:eastAsia="Arial" w:hAnsi="Arial" w:cs="Arial"/>
          <w:color w:val="000000"/>
          <w:sz w:val="21"/>
          <w:szCs w:val="21"/>
        </w:rPr>
        <w:t xml:space="preserve">Good cause for participation exists under District or charter school policy.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FA177F" w:rsidRDefault="00FA177F">
      <w:pPr>
        <w:widowControl w:val="0"/>
        <w:pBdr>
          <w:top w:val="nil"/>
          <w:left w:val="nil"/>
          <w:bottom w:val="nil"/>
          <w:right w:val="nil"/>
          <w:between w:val="nil"/>
        </w:pBdr>
        <w:spacing w:after="200" w:line="240" w:lineRule="auto"/>
        <w:jc w:val="both"/>
        <w:rPr>
          <w:rFonts w:ascii="Arial" w:eastAsia="Arial" w:hAnsi="Arial" w:cs="Arial"/>
          <w:b/>
          <w:color w:val="000000"/>
          <w:sz w:val="21"/>
          <w:szCs w:val="21"/>
          <w:u w:val="single"/>
        </w:rPr>
      </w:pPr>
    </w:p>
    <w:p w:rsidR="00FA177F" w:rsidRDefault="00FA177F">
      <w:pPr>
        <w:widowControl w:val="0"/>
        <w:pBdr>
          <w:top w:val="nil"/>
          <w:left w:val="nil"/>
          <w:bottom w:val="nil"/>
          <w:right w:val="nil"/>
          <w:between w:val="nil"/>
        </w:pBdr>
        <w:spacing w:after="200" w:line="240" w:lineRule="auto"/>
        <w:jc w:val="both"/>
        <w:rPr>
          <w:rFonts w:ascii="Arial" w:eastAsia="Arial" w:hAnsi="Arial" w:cs="Arial"/>
          <w:b/>
          <w:color w:val="000000"/>
          <w:sz w:val="21"/>
          <w:szCs w:val="21"/>
          <w:u w:val="single"/>
        </w:rPr>
      </w:pPr>
    </w:p>
    <w:p w:rsidR="00FA177F" w:rsidRDefault="00FA177F">
      <w:pPr>
        <w:widowControl w:val="0"/>
        <w:pBdr>
          <w:top w:val="nil"/>
          <w:left w:val="nil"/>
          <w:bottom w:val="nil"/>
          <w:right w:val="nil"/>
          <w:between w:val="nil"/>
        </w:pBdr>
        <w:spacing w:after="200" w:line="240" w:lineRule="auto"/>
        <w:jc w:val="both"/>
        <w:rPr>
          <w:rFonts w:ascii="Arial" w:eastAsia="Arial" w:hAnsi="Arial" w:cs="Arial"/>
          <w:b/>
          <w:color w:val="000000"/>
          <w:sz w:val="21"/>
          <w:szCs w:val="21"/>
          <w:u w:val="single"/>
        </w:rPr>
      </w:pPr>
    </w:p>
    <w:p w:rsidR="00FA177F" w:rsidRDefault="00FA177F">
      <w:pPr>
        <w:widowControl w:val="0"/>
        <w:pBdr>
          <w:top w:val="nil"/>
          <w:left w:val="nil"/>
          <w:bottom w:val="nil"/>
          <w:right w:val="nil"/>
          <w:between w:val="nil"/>
        </w:pBdr>
        <w:spacing w:after="200" w:line="240" w:lineRule="auto"/>
        <w:jc w:val="both"/>
        <w:rPr>
          <w:rFonts w:ascii="Arial" w:eastAsia="Arial" w:hAnsi="Arial" w:cs="Arial"/>
          <w:b/>
          <w:color w:val="000000"/>
          <w:sz w:val="21"/>
          <w:szCs w:val="21"/>
          <w:u w:val="single"/>
        </w:rPr>
      </w:pPr>
    </w:p>
    <w:p w:rsidR="00FA177F" w:rsidRDefault="00FA177F">
      <w:pPr>
        <w:widowControl w:val="0"/>
        <w:pBdr>
          <w:top w:val="nil"/>
          <w:left w:val="nil"/>
          <w:bottom w:val="nil"/>
          <w:right w:val="nil"/>
          <w:between w:val="nil"/>
        </w:pBdr>
        <w:spacing w:after="200" w:line="240" w:lineRule="auto"/>
        <w:jc w:val="both"/>
        <w:rPr>
          <w:rFonts w:ascii="Arial" w:eastAsia="Arial" w:hAnsi="Arial" w:cs="Arial"/>
          <w:b/>
          <w:color w:val="000000"/>
          <w:sz w:val="21"/>
          <w:szCs w:val="21"/>
          <w:u w:val="single"/>
        </w:rPr>
      </w:pPr>
    </w:p>
    <w:p w:rsidR="00FA177F" w:rsidRDefault="00FA177F">
      <w:pPr>
        <w:widowControl w:val="0"/>
        <w:pBdr>
          <w:top w:val="nil"/>
          <w:left w:val="nil"/>
          <w:bottom w:val="nil"/>
          <w:right w:val="nil"/>
          <w:between w:val="nil"/>
        </w:pBdr>
        <w:spacing w:after="200" w:line="240" w:lineRule="auto"/>
        <w:jc w:val="both"/>
        <w:rPr>
          <w:rFonts w:ascii="Arial" w:eastAsia="Arial" w:hAnsi="Arial" w:cs="Arial"/>
          <w:b/>
          <w:color w:val="000000"/>
          <w:sz w:val="21"/>
          <w:szCs w:val="21"/>
          <w:u w:val="single"/>
        </w:rPr>
      </w:pPr>
    </w:p>
    <w:p w:rsidR="00FA177F" w:rsidRDefault="00FA177F">
      <w:pPr>
        <w:widowControl w:val="0"/>
        <w:pBdr>
          <w:top w:val="nil"/>
          <w:left w:val="nil"/>
          <w:bottom w:val="nil"/>
          <w:right w:val="nil"/>
          <w:between w:val="nil"/>
        </w:pBdr>
        <w:spacing w:after="200" w:line="240" w:lineRule="auto"/>
        <w:jc w:val="both"/>
        <w:rPr>
          <w:rFonts w:ascii="Arial" w:eastAsia="Arial" w:hAnsi="Arial" w:cs="Arial"/>
          <w:b/>
          <w:color w:val="000000"/>
          <w:sz w:val="21"/>
          <w:szCs w:val="21"/>
          <w:u w:val="single"/>
        </w:rPr>
      </w:pPr>
    </w:p>
    <w:p w:rsidR="00FA177F" w:rsidRDefault="00FA177F">
      <w:pPr>
        <w:widowControl w:val="0"/>
        <w:pBdr>
          <w:top w:val="nil"/>
          <w:left w:val="nil"/>
          <w:bottom w:val="nil"/>
          <w:right w:val="nil"/>
          <w:between w:val="nil"/>
        </w:pBdr>
        <w:spacing w:after="200" w:line="240" w:lineRule="auto"/>
        <w:jc w:val="both"/>
        <w:rPr>
          <w:rFonts w:ascii="Arial" w:eastAsia="Arial" w:hAnsi="Arial" w:cs="Arial"/>
          <w:b/>
          <w:color w:val="000000"/>
          <w:sz w:val="21"/>
          <w:szCs w:val="21"/>
          <w:u w:val="single"/>
        </w:rPr>
      </w:pP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lastRenderedPageBreak/>
        <w:t xml:space="preserve">F. Voluntary Return to Assigned School or District </w:t>
      </w:r>
    </w:p>
    <w:p w:rsidR="002D52C7" w:rsidRDefault="001E0D5A" w:rsidP="00FA177F">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Upon request, a student shall be permitted to return to the student’s zoned school;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proofErr w:type="gramStart"/>
      <w:r>
        <w:rPr>
          <w:rFonts w:ascii="Arial" w:eastAsia="Arial" w:hAnsi="Arial" w:cs="Arial"/>
          <w:color w:val="000000"/>
          <w:sz w:val="21"/>
          <w:szCs w:val="21"/>
        </w:rPr>
        <w:t>however</w:t>
      </w:r>
      <w:proofErr w:type="gramEnd"/>
      <w:r>
        <w:rPr>
          <w:rFonts w:ascii="Arial" w:eastAsia="Arial" w:hAnsi="Arial" w:cs="Arial"/>
          <w:color w:val="000000"/>
          <w:sz w:val="21"/>
          <w:szCs w:val="21"/>
        </w:rPr>
        <w:t xml:space="preserve">, it is recommended that the student return at the end of the </w:t>
      </w:r>
      <w:r>
        <w:rPr>
          <w:rFonts w:ascii="Arial" w:eastAsia="Arial" w:hAnsi="Arial" w:cs="Arial"/>
          <w:sz w:val="21"/>
          <w:szCs w:val="21"/>
        </w:rPr>
        <w:t>grad</w:t>
      </w:r>
      <w:r>
        <w:rPr>
          <w:rFonts w:ascii="Arial" w:eastAsia="Arial" w:hAnsi="Arial" w:cs="Arial"/>
          <w:color w:val="000000"/>
          <w:sz w:val="21"/>
          <w:szCs w:val="21"/>
        </w:rPr>
        <w:t xml:space="preserve">ing period or semester, unless extenuating circumstances are present.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G. Rescinding of Placement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Controlled Open Enrollment placement may be rescinded if: </w:t>
      </w:r>
    </w:p>
    <w:p w:rsidR="002D52C7" w:rsidRDefault="001E0D5A" w:rsidP="00FA177F">
      <w:pPr>
        <w:widowControl w:val="0"/>
        <w:numPr>
          <w:ilvl w:val="0"/>
          <w:numId w:val="3"/>
        </w:numPr>
        <w:pBdr>
          <w:top w:val="nil"/>
          <w:left w:val="nil"/>
          <w:bottom w:val="nil"/>
          <w:right w:val="nil"/>
          <w:between w:val="nil"/>
        </w:pBdr>
        <w:spacing w:after="20" w:line="240" w:lineRule="auto"/>
        <w:rPr>
          <w:rFonts w:ascii="Arial" w:eastAsia="Arial" w:hAnsi="Arial" w:cs="Arial"/>
          <w:color w:val="000000"/>
          <w:sz w:val="21"/>
          <w:szCs w:val="21"/>
        </w:rPr>
      </w:pPr>
      <w:r>
        <w:rPr>
          <w:rFonts w:ascii="Arial" w:eastAsia="Arial" w:hAnsi="Arial" w:cs="Arial"/>
          <w:color w:val="000000"/>
          <w:sz w:val="21"/>
          <w:szCs w:val="21"/>
        </w:rPr>
        <w:t xml:space="preserve">Incorrect or false information was provided in the application; </w:t>
      </w:r>
    </w:p>
    <w:p w:rsidR="002D52C7" w:rsidRDefault="001E0D5A" w:rsidP="00FA177F">
      <w:pPr>
        <w:widowControl w:val="0"/>
        <w:numPr>
          <w:ilvl w:val="0"/>
          <w:numId w:val="3"/>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Attendance, tardiness or discipline/behavior problems develop at the receiving school. </w:t>
      </w:r>
    </w:p>
    <w:p w:rsidR="002D52C7" w:rsidRDefault="002D52C7" w:rsidP="00FA177F">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H. Class Size Compliance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Availability of seats at a school designated as having capacity under the Controlled Open Enrollment process is subject to the maximum class size pursuant to Florida Statute 1003.03 and Section 1, Article IX of the State Constitution.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V. Hardship Transfers </w:t>
      </w:r>
    </w:p>
    <w:p w:rsidR="002D52C7" w:rsidRDefault="001E0D5A" w:rsidP="00FA177F">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A student may be granted a “hardship” transfer when a condition or situation exists that implies an adverse or compelling circumstance or a state of misfortune unique to that</w:t>
      </w:r>
      <w:r w:rsidR="00FA177F">
        <w:rPr>
          <w:rFonts w:ascii="Arial" w:eastAsia="Arial" w:hAnsi="Arial" w:cs="Arial"/>
          <w:color w:val="000000"/>
          <w:sz w:val="21"/>
          <w:szCs w:val="21"/>
        </w:rPr>
        <w:t xml:space="preserve"> </w:t>
      </w:r>
      <w:r>
        <w:rPr>
          <w:rFonts w:ascii="Arial" w:eastAsia="Arial" w:hAnsi="Arial" w:cs="Arial"/>
          <w:color w:val="000000"/>
          <w:sz w:val="21"/>
          <w:szCs w:val="21"/>
        </w:rPr>
        <w:t xml:space="preserve">student’s life or a family’s life situation. The situation could impact the student’s ability to achieve success at their zoned school. Relevant documentation must be attached to the School Choice Application. </w:t>
      </w:r>
    </w:p>
    <w:p w:rsidR="00FA177F" w:rsidRDefault="00FA177F" w:rsidP="00FA177F">
      <w:pPr>
        <w:widowControl w:val="0"/>
        <w:pBdr>
          <w:top w:val="nil"/>
          <w:left w:val="nil"/>
          <w:bottom w:val="nil"/>
          <w:right w:val="nil"/>
          <w:between w:val="nil"/>
        </w:pBdr>
        <w:spacing w:after="275" w:line="240" w:lineRule="auto"/>
        <w:jc w:val="both"/>
        <w:rPr>
          <w:rFonts w:ascii="Arial" w:eastAsia="Arial" w:hAnsi="Arial" w:cs="Arial"/>
          <w:b/>
          <w:color w:val="000000"/>
          <w:sz w:val="21"/>
          <w:szCs w:val="21"/>
        </w:rPr>
      </w:pPr>
    </w:p>
    <w:p w:rsidR="002D52C7" w:rsidRDefault="001E0D5A" w:rsidP="00FA177F">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b/>
          <w:color w:val="000000"/>
          <w:sz w:val="21"/>
          <w:szCs w:val="21"/>
        </w:rPr>
        <w:t xml:space="preserve">A. Preferential Placement </w:t>
      </w:r>
    </w:p>
    <w:p w:rsidR="002D52C7" w:rsidRDefault="001E0D5A" w:rsidP="00FA177F">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Preferential placement will be provided to the following through the Hardship Transfer process: </w:t>
      </w:r>
    </w:p>
    <w:p w:rsidR="002D52C7" w:rsidRDefault="001E0D5A" w:rsidP="00FA177F">
      <w:pPr>
        <w:widowControl w:val="0"/>
        <w:numPr>
          <w:ilvl w:val="0"/>
          <w:numId w:val="5"/>
        </w:numPr>
        <w:pBdr>
          <w:top w:val="nil"/>
          <w:left w:val="nil"/>
          <w:bottom w:val="nil"/>
          <w:right w:val="nil"/>
          <w:between w:val="nil"/>
        </w:pBdr>
        <w:spacing w:after="51" w:line="240" w:lineRule="auto"/>
        <w:rPr>
          <w:rFonts w:ascii="Arial" w:eastAsia="Arial" w:hAnsi="Arial" w:cs="Arial"/>
          <w:color w:val="000000"/>
          <w:sz w:val="21"/>
          <w:szCs w:val="21"/>
        </w:rPr>
      </w:pPr>
      <w:r>
        <w:rPr>
          <w:rFonts w:ascii="Arial" w:eastAsia="Arial" w:hAnsi="Arial" w:cs="Arial"/>
          <w:color w:val="000000"/>
          <w:sz w:val="21"/>
          <w:szCs w:val="21"/>
        </w:rPr>
        <w:t xml:space="preserve">Dependent children of active duty military personnel whose move resulted from military orders.  </w:t>
      </w:r>
    </w:p>
    <w:p w:rsidR="002D52C7" w:rsidRDefault="001E0D5A" w:rsidP="00FA177F">
      <w:pPr>
        <w:widowControl w:val="0"/>
        <w:numPr>
          <w:ilvl w:val="0"/>
          <w:numId w:val="5"/>
        </w:numPr>
        <w:pBdr>
          <w:top w:val="nil"/>
          <w:left w:val="nil"/>
          <w:bottom w:val="nil"/>
          <w:right w:val="nil"/>
          <w:between w:val="nil"/>
        </w:pBdr>
        <w:spacing w:after="51" w:line="240" w:lineRule="auto"/>
        <w:rPr>
          <w:rFonts w:ascii="Arial" w:eastAsia="Arial" w:hAnsi="Arial" w:cs="Arial"/>
          <w:color w:val="000000"/>
          <w:sz w:val="21"/>
          <w:szCs w:val="21"/>
        </w:rPr>
      </w:pPr>
      <w:r>
        <w:rPr>
          <w:rFonts w:ascii="Arial" w:eastAsia="Arial" w:hAnsi="Arial" w:cs="Arial"/>
          <w:color w:val="000000"/>
          <w:sz w:val="21"/>
          <w:szCs w:val="21"/>
        </w:rPr>
        <w:t xml:space="preserve">Children who have been relocated due to a foster care placement in a different school zone. </w:t>
      </w:r>
    </w:p>
    <w:p w:rsidR="002D52C7" w:rsidRDefault="001E0D5A" w:rsidP="00FA177F">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Children who have been moved due to a court-ordered change in custody due to separation or </w:t>
      </w:r>
      <w:r w:rsidR="00FA177F">
        <w:rPr>
          <w:rFonts w:ascii="Arial" w:eastAsia="Arial" w:hAnsi="Arial" w:cs="Arial"/>
          <w:color w:val="000000"/>
          <w:sz w:val="21"/>
          <w:szCs w:val="21"/>
        </w:rPr>
        <w:tab/>
      </w:r>
      <w:r>
        <w:rPr>
          <w:rFonts w:ascii="Arial" w:eastAsia="Arial" w:hAnsi="Arial" w:cs="Arial"/>
          <w:color w:val="000000"/>
          <w:sz w:val="21"/>
          <w:szCs w:val="21"/>
        </w:rPr>
        <w:t xml:space="preserve">divorce, or the serious illness or death of a custodial parent. </w:t>
      </w:r>
    </w:p>
    <w:p w:rsidR="002D52C7" w:rsidRDefault="002D52C7" w:rsidP="00FA177F">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1E0D5A" w:rsidP="00FA177F">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B. Grandfathered Requests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Students, who are presently attending a school that is outside their zoned school, including students who reside in a different district, may remain at his or her current school until they reach the terminal grade for that school.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C. Home Purchase Requests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Hardship transfers based on future home purchases shall not be granted. Students shall be assigned to a school based on their current residence.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D. Out-of-County Residents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Out-of-County Residents may only apply to attend Levy County Schools by submitting a School Choice Application that has been approved.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E. Controlled Open Enrollment as a Hardship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Not being selected by the lottery for Controlled Open Enrollment shall not constitute a hardship. </w:t>
      </w:r>
    </w:p>
    <w:p w:rsidR="002D52C7" w:rsidRDefault="001E0D5A" w:rsidP="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F. Hardship Transfer Application Process </w:t>
      </w:r>
    </w:p>
    <w:p w:rsidR="002D52C7" w:rsidRDefault="001E0D5A" w:rsidP="00FA177F">
      <w:pPr>
        <w:widowControl w:val="0"/>
        <w:numPr>
          <w:ilvl w:val="0"/>
          <w:numId w:val="7"/>
        </w:numPr>
        <w:pBdr>
          <w:top w:val="nil"/>
          <w:left w:val="nil"/>
          <w:bottom w:val="nil"/>
          <w:right w:val="nil"/>
          <w:between w:val="nil"/>
        </w:pBdr>
        <w:spacing w:after="48" w:line="240" w:lineRule="auto"/>
        <w:rPr>
          <w:rFonts w:ascii="Arial" w:eastAsia="Arial" w:hAnsi="Arial" w:cs="Arial"/>
          <w:color w:val="000000"/>
          <w:sz w:val="21"/>
          <w:szCs w:val="21"/>
        </w:rPr>
      </w:pPr>
      <w:r>
        <w:rPr>
          <w:rFonts w:ascii="Arial" w:eastAsia="Arial" w:hAnsi="Arial" w:cs="Arial"/>
          <w:color w:val="000000"/>
          <w:sz w:val="21"/>
          <w:szCs w:val="21"/>
        </w:rPr>
        <w:t xml:space="preserve">Applications must be submitted by the assigned deadline, attached hereto as Exhibit A. </w:t>
      </w:r>
    </w:p>
    <w:p w:rsidR="002D52C7" w:rsidRDefault="001E0D5A" w:rsidP="00FA177F">
      <w:pPr>
        <w:widowControl w:val="0"/>
        <w:numPr>
          <w:ilvl w:val="0"/>
          <w:numId w:val="7"/>
        </w:numPr>
        <w:pBdr>
          <w:top w:val="nil"/>
          <w:left w:val="nil"/>
          <w:bottom w:val="nil"/>
          <w:right w:val="nil"/>
          <w:between w:val="nil"/>
        </w:pBdr>
        <w:spacing w:after="48" w:line="240" w:lineRule="auto"/>
        <w:rPr>
          <w:rFonts w:ascii="Arial" w:eastAsia="Arial" w:hAnsi="Arial" w:cs="Arial"/>
          <w:color w:val="000000"/>
          <w:sz w:val="21"/>
          <w:szCs w:val="21"/>
        </w:rPr>
      </w:pPr>
      <w:r>
        <w:rPr>
          <w:rFonts w:ascii="Arial" w:eastAsia="Arial" w:hAnsi="Arial" w:cs="Arial"/>
          <w:color w:val="000000"/>
          <w:sz w:val="21"/>
          <w:szCs w:val="21"/>
        </w:rPr>
        <w:t xml:space="preserve">Transportation must be provided by the parent. </w:t>
      </w:r>
    </w:p>
    <w:p w:rsidR="002D52C7" w:rsidRDefault="001E0D5A" w:rsidP="00FA177F">
      <w:pPr>
        <w:widowControl w:val="0"/>
        <w:numPr>
          <w:ilvl w:val="0"/>
          <w:numId w:val="7"/>
        </w:numPr>
        <w:pBdr>
          <w:top w:val="nil"/>
          <w:left w:val="nil"/>
          <w:bottom w:val="nil"/>
          <w:right w:val="nil"/>
          <w:between w:val="nil"/>
        </w:pBdr>
        <w:spacing w:after="48" w:line="240" w:lineRule="auto"/>
        <w:rPr>
          <w:rFonts w:ascii="Arial" w:eastAsia="Arial" w:hAnsi="Arial" w:cs="Arial"/>
          <w:color w:val="000000"/>
          <w:sz w:val="21"/>
          <w:szCs w:val="21"/>
        </w:rPr>
      </w:pPr>
      <w:r>
        <w:rPr>
          <w:rFonts w:ascii="Arial" w:eastAsia="Arial" w:hAnsi="Arial" w:cs="Arial"/>
          <w:color w:val="000000"/>
          <w:sz w:val="21"/>
          <w:szCs w:val="21"/>
        </w:rPr>
        <w:t xml:space="preserve">Requested school must be compliant with the Class Size Amendment. </w:t>
      </w:r>
    </w:p>
    <w:p w:rsidR="002D52C7" w:rsidRDefault="001E0D5A" w:rsidP="00FA177F">
      <w:pPr>
        <w:widowControl w:val="0"/>
        <w:numPr>
          <w:ilvl w:val="0"/>
          <w:numId w:val="7"/>
        </w:numPr>
        <w:pBdr>
          <w:top w:val="nil"/>
          <w:left w:val="nil"/>
          <w:bottom w:val="nil"/>
          <w:right w:val="nil"/>
          <w:between w:val="nil"/>
        </w:pBdr>
        <w:spacing w:after="48" w:line="240" w:lineRule="auto"/>
        <w:rPr>
          <w:rFonts w:ascii="Arial" w:eastAsia="Arial" w:hAnsi="Arial" w:cs="Arial"/>
          <w:color w:val="000000"/>
          <w:sz w:val="21"/>
          <w:szCs w:val="21"/>
        </w:rPr>
      </w:pPr>
      <w:r>
        <w:rPr>
          <w:rFonts w:ascii="Arial" w:eastAsia="Arial" w:hAnsi="Arial" w:cs="Arial"/>
          <w:color w:val="000000"/>
          <w:sz w:val="21"/>
          <w:szCs w:val="21"/>
        </w:rPr>
        <w:t xml:space="preserve">Parent agrees that at any time during the school year, a transfer may be revoked due to poor </w:t>
      </w:r>
      <w:r w:rsidR="00FA177F">
        <w:rPr>
          <w:rFonts w:ascii="Arial" w:eastAsia="Arial" w:hAnsi="Arial" w:cs="Arial"/>
          <w:color w:val="000000"/>
          <w:sz w:val="21"/>
          <w:szCs w:val="21"/>
        </w:rPr>
        <w:lastRenderedPageBreak/>
        <w:tab/>
      </w:r>
      <w:r>
        <w:rPr>
          <w:rFonts w:ascii="Arial" w:eastAsia="Arial" w:hAnsi="Arial" w:cs="Arial"/>
          <w:color w:val="000000"/>
          <w:sz w:val="21"/>
          <w:szCs w:val="21"/>
        </w:rPr>
        <w:t xml:space="preserve">attendance, tardiness, or discipline issues. </w:t>
      </w:r>
    </w:p>
    <w:p w:rsidR="002D52C7" w:rsidRDefault="001E0D5A" w:rsidP="00FA177F">
      <w:pPr>
        <w:widowControl w:val="0"/>
        <w:numPr>
          <w:ilvl w:val="0"/>
          <w:numId w:val="7"/>
        </w:numPr>
        <w:pBdr>
          <w:top w:val="nil"/>
          <w:left w:val="nil"/>
          <w:bottom w:val="nil"/>
          <w:right w:val="nil"/>
          <w:between w:val="nil"/>
        </w:pBdr>
        <w:spacing w:after="48" w:line="240" w:lineRule="auto"/>
        <w:rPr>
          <w:rFonts w:ascii="Arial" w:eastAsia="Arial" w:hAnsi="Arial" w:cs="Arial"/>
          <w:color w:val="000000"/>
          <w:sz w:val="21"/>
          <w:szCs w:val="21"/>
        </w:rPr>
      </w:pPr>
      <w:r>
        <w:rPr>
          <w:rFonts w:ascii="Arial" w:eastAsia="Arial" w:hAnsi="Arial" w:cs="Arial"/>
          <w:color w:val="000000"/>
          <w:sz w:val="21"/>
          <w:szCs w:val="21"/>
        </w:rPr>
        <w:t xml:space="preserve">Parent understands that falsification of residency shall result in the revocation of the transfer waiver. </w:t>
      </w:r>
      <w:r w:rsidR="00FA177F">
        <w:rPr>
          <w:rFonts w:ascii="Arial" w:eastAsia="Arial" w:hAnsi="Arial" w:cs="Arial"/>
          <w:color w:val="000000"/>
          <w:sz w:val="21"/>
          <w:szCs w:val="21"/>
        </w:rPr>
        <w:tab/>
      </w:r>
      <w:r>
        <w:rPr>
          <w:rFonts w:ascii="Arial" w:eastAsia="Arial" w:hAnsi="Arial" w:cs="Arial"/>
          <w:color w:val="000000"/>
          <w:sz w:val="21"/>
          <w:szCs w:val="21"/>
        </w:rPr>
        <w:t xml:space="preserve">The student will return to his or her zoned school at a time determined by the Superintendent or </w:t>
      </w:r>
      <w:r w:rsidR="00FA177F">
        <w:rPr>
          <w:rFonts w:ascii="Arial" w:eastAsia="Arial" w:hAnsi="Arial" w:cs="Arial"/>
          <w:color w:val="000000"/>
          <w:sz w:val="21"/>
          <w:szCs w:val="21"/>
        </w:rPr>
        <w:tab/>
      </w:r>
      <w:r>
        <w:rPr>
          <w:rFonts w:ascii="Arial" w:eastAsia="Arial" w:hAnsi="Arial" w:cs="Arial"/>
          <w:color w:val="000000"/>
          <w:sz w:val="21"/>
          <w:szCs w:val="21"/>
        </w:rPr>
        <w:t xml:space="preserve">designee. </w:t>
      </w:r>
    </w:p>
    <w:p w:rsidR="002D52C7" w:rsidRDefault="001E0D5A" w:rsidP="00FA177F">
      <w:pPr>
        <w:widowControl w:val="0"/>
        <w:numPr>
          <w:ilvl w:val="0"/>
          <w:numId w:val="7"/>
        </w:numPr>
        <w:pBdr>
          <w:top w:val="nil"/>
          <w:left w:val="nil"/>
          <w:bottom w:val="nil"/>
          <w:right w:val="nil"/>
          <w:between w:val="nil"/>
        </w:pBdr>
        <w:spacing w:after="48" w:line="240" w:lineRule="auto"/>
        <w:rPr>
          <w:rFonts w:ascii="Arial" w:eastAsia="Arial" w:hAnsi="Arial" w:cs="Arial"/>
          <w:color w:val="000000"/>
          <w:sz w:val="21"/>
          <w:szCs w:val="21"/>
        </w:rPr>
      </w:pPr>
      <w:r>
        <w:rPr>
          <w:rFonts w:ascii="Arial" w:eastAsia="Arial" w:hAnsi="Arial" w:cs="Arial"/>
          <w:color w:val="000000"/>
          <w:sz w:val="21"/>
          <w:szCs w:val="21"/>
        </w:rPr>
        <w:t xml:space="preserve">Parent must receive a Superintendent or designee APPROVED Special Attendance Form from the </w:t>
      </w:r>
      <w:r w:rsidR="00FA177F">
        <w:rPr>
          <w:rFonts w:ascii="Arial" w:eastAsia="Arial" w:hAnsi="Arial" w:cs="Arial"/>
          <w:color w:val="000000"/>
          <w:sz w:val="21"/>
          <w:szCs w:val="21"/>
        </w:rPr>
        <w:tab/>
      </w:r>
      <w:r>
        <w:rPr>
          <w:rFonts w:ascii="Arial" w:eastAsia="Arial" w:hAnsi="Arial" w:cs="Arial"/>
          <w:color w:val="000000"/>
          <w:sz w:val="21"/>
          <w:szCs w:val="21"/>
        </w:rPr>
        <w:t xml:space="preserve">Levy County School Board Office. </w:t>
      </w:r>
    </w:p>
    <w:p w:rsidR="002D52C7" w:rsidRDefault="001E0D5A" w:rsidP="00FA177F">
      <w:pPr>
        <w:widowControl w:val="0"/>
        <w:numPr>
          <w:ilvl w:val="0"/>
          <w:numId w:val="7"/>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Parent must complete a separate form for each child seeking to transfer. </w:t>
      </w:r>
    </w:p>
    <w:p w:rsidR="002D52C7" w:rsidRDefault="002D52C7" w:rsidP="00FA177F">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1E0D5A" w:rsidP="00FA177F">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Applicants will apply during the application window included in the schedule attached to this plan (Exhibit A) and posted on the School District Website at: </w:t>
      </w:r>
    </w:p>
    <w:p w:rsidR="002D52C7" w:rsidRDefault="001F2EBC" w:rsidP="00FA177F">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hyperlink r:id="rId6">
        <w:r w:rsidR="001E0D5A">
          <w:rPr>
            <w:rFonts w:ascii="Arial" w:eastAsia="Arial" w:hAnsi="Arial" w:cs="Arial"/>
            <w:color w:val="0000FF"/>
            <w:sz w:val="21"/>
            <w:szCs w:val="21"/>
            <w:u w:val="single"/>
          </w:rPr>
          <w:t xml:space="preserve">http://www.levyk12.org </w:t>
        </w:r>
      </w:hyperlink>
    </w:p>
    <w:p w:rsidR="00FA177F" w:rsidRDefault="00FA177F">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Hardship transfers are valid for </w:t>
      </w:r>
      <w:r>
        <w:rPr>
          <w:rFonts w:ascii="Arial" w:eastAsia="Arial" w:hAnsi="Arial" w:cs="Arial"/>
          <w:b/>
          <w:color w:val="000000"/>
          <w:sz w:val="21"/>
          <w:szCs w:val="21"/>
          <w:u w:val="single"/>
        </w:rPr>
        <w:t>one school year only</w:t>
      </w:r>
      <w:r>
        <w:rPr>
          <w:rFonts w:ascii="Arial" w:eastAsia="Arial" w:hAnsi="Arial" w:cs="Arial"/>
          <w:color w:val="000000"/>
          <w:sz w:val="21"/>
          <w:szCs w:val="21"/>
        </w:rPr>
        <w:t xml:space="preserve">. Students currently on a hardship waiver are not automatically guaranteed acceptance for the next school year. A new application must be submitted annually.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A committee will review the hardship request for an out of zone transfer. A decision will be made based on the information provided in the application and any additional documentation.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School District employees may request, as a privilege of employment, to bring their children to either the school in which they work or the closest school in proximity to their place of employment within the appropriate grade structure. Employees will complete the appropriate application and receive approval from the Superintendent, or his designee. If the employee is no longer employed by the District, the privilege is revoked. If the place of employment has changed, a new application must be submitted. All decisions by the Superintendent are final.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VI. McKay Scholarship Program for Students with Disabilities </w:t>
      </w:r>
    </w:p>
    <w:p w:rsidR="002D52C7" w:rsidRDefault="001E0D5A" w:rsidP="00FA177F">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The District participates in the McKay Scholarship program offered through the Florida Department of Education (FLDOE). Parents of eligible students with special needs or a 504 Plan may select a placement in a private school or se</w:t>
      </w:r>
      <w:r w:rsidR="00FA177F">
        <w:rPr>
          <w:rFonts w:ascii="Arial" w:eastAsia="Arial" w:hAnsi="Arial" w:cs="Arial"/>
          <w:color w:val="000000"/>
          <w:sz w:val="21"/>
          <w:szCs w:val="21"/>
        </w:rPr>
        <w:t xml:space="preserve">lected public school, including </w:t>
      </w:r>
      <w:r>
        <w:rPr>
          <w:rFonts w:ascii="Arial" w:eastAsia="Arial" w:hAnsi="Arial" w:cs="Arial"/>
          <w:color w:val="000000"/>
          <w:sz w:val="21"/>
          <w:szCs w:val="21"/>
        </w:rPr>
        <w:t>charter schools. Florida’s School Choice Programs ensure that no child will be left behind by allowing parents to choose the best educational setting—public or private— for their child. The McKay Scholarships for Students with Disabilities Program currently provides more than 30,000 Florida students with special needs the opportunity to attend a participating private school. The McKay Scholarships Program also offers parents public school choice. A parent of a special needs student who is dissatisfied with the student’s current school may choose to transfer the student to another public school. Contact the FLDOE, Office of Independent Choice and Parental Choice at (800) 447</w:t>
      </w:r>
      <w:r w:rsidR="00FA177F">
        <w:rPr>
          <w:rFonts w:ascii="Arial" w:eastAsia="Arial" w:hAnsi="Arial" w:cs="Arial"/>
          <w:color w:val="000000"/>
          <w:sz w:val="21"/>
          <w:szCs w:val="21"/>
        </w:rPr>
        <w:t>-</w:t>
      </w:r>
      <w:r>
        <w:rPr>
          <w:rFonts w:ascii="Arial" w:eastAsia="Arial" w:hAnsi="Arial" w:cs="Arial"/>
          <w:color w:val="000000"/>
          <w:sz w:val="21"/>
          <w:szCs w:val="21"/>
        </w:rPr>
        <w:t xml:space="preserve">1636 or see the Florida Department of Education McKay homepage. </w:t>
      </w:r>
    </w:p>
    <w:p w:rsidR="00FA177F" w:rsidRDefault="00FA177F">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The McKay Scholarship public school option is subject to the availability of required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proofErr w:type="gramStart"/>
      <w:r>
        <w:rPr>
          <w:rFonts w:ascii="Arial" w:eastAsia="Arial" w:hAnsi="Arial" w:cs="Arial"/>
          <w:color w:val="000000"/>
          <w:sz w:val="21"/>
          <w:szCs w:val="21"/>
        </w:rPr>
        <w:t>services</w:t>
      </w:r>
      <w:proofErr w:type="gramEnd"/>
      <w:r>
        <w:rPr>
          <w:rFonts w:ascii="Arial" w:eastAsia="Arial" w:hAnsi="Arial" w:cs="Arial"/>
          <w:color w:val="000000"/>
          <w:sz w:val="21"/>
          <w:szCs w:val="21"/>
        </w:rPr>
        <w:t xml:space="preserve"> for the individual student at the requested school. With the district’s assistance,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FLDOE determines deadlines, eligibility, award amounts and payment distributions based on Florida Statute 1002.39 and State Rule 6A-6.0970. Parents can learn more about this option by visiting the District’s website at http: http:// </w:t>
      </w:r>
      <w:hyperlink r:id="rId7">
        <w:r>
          <w:rPr>
            <w:rFonts w:ascii="Arial" w:eastAsia="Arial" w:hAnsi="Arial" w:cs="Arial"/>
            <w:color w:val="0000FF"/>
            <w:sz w:val="21"/>
            <w:szCs w:val="21"/>
            <w:u w:val="single"/>
          </w:rPr>
          <w:t xml:space="preserve">http://esess.levyschools.org/r/docs </w:t>
        </w:r>
      </w:hyperlink>
      <w:r>
        <w:rPr>
          <w:rFonts w:ascii="Arial" w:eastAsia="Arial" w:hAnsi="Arial" w:cs="Arial"/>
          <w:color w:val="000000"/>
          <w:sz w:val="21"/>
          <w:szCs w:val="21"/>
        </w:rPr>
        <w:t xml:space="preserve">Information about this option also is provided to parents by </w:t>
      </w:r>
    </w:p>
    <w:p w:rsidR="002D52C7" w:rsidRDefault="001E0D5A" w:rsidP="00FA177F">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District schools during the process of developing and implementing the child’s Individualized Education Plan (IEP) or Section 504 Accommodation Plan. To apply go to: </w:t>
      </w:r>
      <w:hyperlink r:id="rId8">
        <w:r>
          <w:rPr>
            <w:rFonts w:ascii="Arial" w:eastAsia="Arial" w:hAnsi="Arial" w:cs="Arial"/>
            <w:color w:val="0000FF"/>
            <w:sz w:val="21"/>
            <w:szCs w:val="21"/>
            <w:u w:val="single"/>
          </w:rPr>
          <w:t xml:space="preserve">http://www.floridaschoolchoice.org/ </w:t>
        </w:r>
      </w:hyperlink>
    </w:p>
    <w:p w:rsidR="00FA177F" w:rsidRDefault="00FA177F">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p>
    <w:p w:rsidR="002D52C7" w:rsidRDefault="001E0D5A" w:rsidP="00FA177F">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Transfers under the McKay Scholarship Program Public School Option are approved based on the following criteria: </w:t>
      </w:r>
    </w:p>
    <w:p w:rsidR="002D52C7" w:rsidRDefault="001E0D5A">
      <w:pPr>
        <w:widowControl w:val="0"/>
        <w:numPr>
          <w:ilvl w:val="0"/>
          <w:numId w:val="4"/>
        </w:numPr>
        <w:pBdr>
          <w:top w:val="nil"/>
          <w:left w:val="nil"/>
          <w:bottom w:val="nil"/>
          <w:right w:val="nil"/>
          <w:between w:val="nil"/>
        </w:pBdr>
        <w:spacing w:after="51" w:line="240" w:lineRule="auto"/>
        <w:rPr>
          <w:rFonts w:ascii="Arial" w:eastAsia="Arial" w:hAnsi="Arial" w:cs="Arial"/>
          <w:color w:val="000000"/>
          <w:sz w:val="21"/>
          <w:szCs w:val="21"/>
        </w:rPr>
      </w:pPr>
      <w:r>
        <w:rPr>
          <w:rFonts w:ascii="Arial" w:eastAsia="Arial" w:hAnsi="Arial" w:cs="Arial"/>
          <w:color w:val="000000"/>
          <w:sz w:val="21"/>
          <w:szCs w:val="21"/>
        </w:rPr>
        <w:t xml:space="preserve">The student applied for a McKay Scholarship through the FLDOE and your child was found eligible to </w:t>
      </w:r>
      <w:r w:rsidR="00FA177F">
        <w:rPr>
          <w:rFonts w:ascii="Arial" w:eastAsia="Arial" w:hAnsi="Arial" w:cs="Arial"/>
          <w:color w:val="000000"/>
          <w:sz w:val="21"/>
          <w:szCs w:val="21"/>
        </w:rPr>
        <w:tab/>
      </w:r>
      <w:r>
        <w:rPr>
          <w:rFonts w:ascii="Arial" w:eastAsia="Arial" w:hAnsi="Arial" w:cs="Arial"/>
          <w:color w:val="000000"/>
          <w:sz w:val="21"/>
          <w:szCs w:val="21"/>
        </w:rPr>
        <w:t xml:space="preserve">receive the scholarship; and </w:t>
      </w:r>
    </w:p>
    <w:p w:rsidR="002D52C7" w:rsidRDefault="001E0D5A">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The review of the student’s ESE or 504 records indicate that the special education services he/she </w:t>
      </w:r>
      <w:r w:rsidR="00FA177F">
        <w:rPr>
          <w:rFonts w:ascii="Arial" w:eastAsia="Arial" w:hAnsi="Arial" w:cs="Arial"/>
          <w:color w:val="000000"/>
          <w:sz w:val="21"/>
          <w:szCs w:val="21"/>
        </w:rPr>
        <w:tab/>
      </w:r>
      <w:r>
        <w:rPr>
          <w:rFonts w:ascii="Arial" w:eastAsia="Arial" w:hAnsi="Arial" w:cs="Arial"/>
          <w:color w:val="000000"/>
          <w:sz w:val="21"/>
          <w:szCs w:val="21"/>
        </w:rPr>
        <w:t xml:space="preserve">needs can be provided at the requested school.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705"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The McKay Scholarship allows the student to continue at the approved public school until he or she has successfully completed all grades offered at that school. Transportation is not provided for McKay Scholarship Students.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VII. Opportunity Scholarship Program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The Opportunity Scholarship Program (OSP) was created as a Florida school choice option in 1999. As originally implemented, the program offered students who attended or who were assigned to attend failing public schools the option to choose a higher performing public school or a participating private school. </w:t>
      </w:r>
    </w:p>
    <w:p w:rsidR="002D52C7" w:rsidRDefault="001E0D5A">
      <w:pPr>
        <w:widowControl w:val="0"/>
        <w:pBdr>
          <w:top w:val="nil"/>
          <w:left w:val="nil"/>
          <w:bottom w:val="nil"/>
          <w:right w:val="nil"/>
          <w:between w:val="nil"/>
        </w:pBdr>
        <w:spacing w:after="200" w:line="240" w:lineRule="auto"/>
        <w:ind w:firstLine="67"/>
        <w:jc w:val="both"/>
        <w:rPr>
          <w:rFonts w:ascii="Arial" w:eastAsia="Arial" w:hAnsi="Arial" w:cs="Arial"/>
          <w:color w:val="000000"/>
          <w:sz w:val="21"/>
          <w:szCs w:val="21"/>
        </w:rPr>
      </w:pPr>
      <w:r>
        <w:rPr>
          <w:rFonts w:ascii="Arial" w:eastAsia="Arial" w:hAnsi="Arial" w:cs="Arial"/>
          <w:color w:val="000000"/>
          <w:sz w:val="21"/>
          <w:szCs w:val="21"/>
        </w:rPr>
        <w:t xml:space="preserve">On January 5, 2006, the Florida Supreme Court issued a ruling declaring the private school option of the Opportunity Scholarship Program unconstitutional. Students assigned to a failing school are no longer offered the opportunity to transfer and enroll in a participating private school. The option to attend a higher performing public school remains in effect.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u w:val="single"/>
        </w:rPr>
        <w:t xml:space="preserve">OSP Eligibility Requirements </w:t>
      </w:r>
    </w:p>
    <w:p w:rsidR="002D52C7" w:rsidRDefault="001E0D5A">
      <w:pPr>
        <w:widowControl w:val="0"/>
        <w:pBdr>
          <w:top w:val="nil"/>
          <w:left w:val="nil"/>
          <w:bottom w:val="nil"/>
          <w:right w:val="nil"/>
          <w:between w:val="nil"/>
        </w:pBdr>
        <w:spacing w:after="200" w:line="240" w:lineRule="auto"/>
        <w:ind w:firstLine="67"/>
        <w:jc w:val="both"/>
        <w:rPr>
          <w:rFonts w:ascii="Arial" w:eastAsia="Arial" w:hAnsi="Arial" w:cs="Arial"/>
          <w:color w:val="000000"/>
          <w:sz w:val="21"/>
          <w:szCs w:val="21"/>
        </w:rPr>
      </w:pPr>
      <w:r>
        <w:rPr>
          <w:rFonts w:ascii="Arial" w:eastAsia="Arial" w:hAnsi="Arial" w:cs="Arial"/>
          <w:color w:val="000000"/>
          <w:sz w:val="21"/>
          <w:szCs w:val="21"/>
        </w:rPr>
        <w:t xml:space="preserve">A public school student's parent may request and receive from the state an Opportunity Scholarship for the student to enroll in and attend a higher performing public school if: </w:t>
      </w:r>
    </w:p>
    <w:p w:rsidR="002D52C7" w:rsidRDefault="001E0D5A">
      <w:pPr>
        <w:widowControl w:val="0"/>
        <w:numPr>
          <w:ilvl w:val="0"/>
          <w:numId w:val="6"/>
        </w:numPr>
        <w:pBdr>
          <w:top w:val="nil"/>
          <w:left w:val="nil"/>
          <w:bottom w:val="nil"/>
          <w:right w:val="nil"/>
          <w:between w:val="nil"/>
        </w:pBdr>
        <w:spacing w:after="53" w:line="240" w:lineRule="auto"/>
        <w:rPr>
          <w:rFonts w:ascii="Arial" w:eastAsia="Arial" w:hAnsi="Arial" w:cs="Arial"/>
          <w:color w:val="000000"/>
          <w:sz w:val="21"/>
          <w:szCs w:val="21"/>
        </w:rPr>
      </w:pPr>
      <w:r>
        <w:rPr>
          <w:rFonts w:ascii="Arial" w:eastAsia="Arial" w:hAnsi="Arial" w:cs="Arial"/>
          <w:color w:val="000000"/>
          <w:sz w:val="21"/>
          <w:szCs w:val="21"/>
        </w:rPr>
        <w:t xml:space="preserve">By assigned school attendance area or by special assignment, the student spent the prior school year in attendance at a public school that has been designated as earning a grade "F" or three consecutive "Ds" as based on the statewide assessments conducted pursuant to Section. 1008.22, Florida Statutes. </w:t>
      </w:r>
    </w:p>
    <w:p w:rsidR="002D52C7" w:rsidRDefault="001E0D5A">
      <w:pPr>
        <w:widowControl w:val="0"/>
        <w:numPr>
          <w:ilvl w:val="0"/>
          <w:numId w:val="6"/>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The student has been in attendance elsewhere in the public school system and has been assigned to such school for the next school year.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Opportunity Scholarship transfers are subject to available space/capacity at the higher-performing school they are seeking to attend.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An eligible student may use the Opportunity Scholarship to continue attending in the higher-performing public school district until the student graduates from high school.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53"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Transportation is dependent on the option chosen by the parent or guardian of the eligible student. </w:t>
      </w:r>
    </w:p>
    <w:p w:rsidR="00A70C25" w:rsidRDefault="00A70C25">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If a parent chooses a higher-performing public school within the district, the school district is responsible for providing transportation. </w:t>
      </w:r>
    </w:p>
    <w:p w:rsidR="00A70C25" w:rsidRDefault="00A70C25">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If a parent chooses a higher-performing public school in any other district, the parent or guardian is responsible for providing transportation.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rPr>
        <w:t xml:space="preserve">VIII. Charter Schools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Charter Schools are public schools that operate under a performance contract or “charter” established between the school district or “Sponsor” and a Florida not-for-profit organization. Florida Statute 1002.33 defines the rules, requirements and regulations under which a charter may be authorized. The act of authorization is a right reserved to the local School Board. Charter contracts must meet the standards established by statute, however, other local provisions may be included as part of the contract negotiating process.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Levy County is currently home to two charter schools, which can viewed on the school district’s website at http: </w:t>
      </w:r>
      <w:hyperlink r:id="rId9">
        <w:r>
          <w:rPr>
            <w:rFonts w:ascii="Arial" w:eastAsia="Arial" w:hAnsi="Arial" w:cs="Arial"/>
            <w:color w:val="0000FF"/>
            <w:sz w:val="21"/>
            <w:szCs w:val="21"/>
            <w:u w:val="single"/>
          </w:rPr>
          <w:t xml:space="preserve">http://www.levyk12.org </w:t>
        </w:r>
      </w:hyperlink>
      <w:r>
        <w:rPr>
          <w:rFonts w:ascii="Arial" w:eastAsia="Arial" w:hAnsi="Arial" w:cs="Arial"/>
          <w:color w:val="000000"/>
          <w:sz w:val="21"/>
          <w:szCs w:val="21"/>
        </w:rPr>
        <w:t xml:space="preserve">Parents interested in sending their child to a charter school should contact the charter school directly for information on their application process.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A70C25" w:rsidRDefault="00A70C25">
      <w:pPr>
        <w:widowControl w:val="0"/>
        <w:pBdr>
          <w:top w:val="nil"/>
          <w:left w:val="nil"/>
          <w:bottom w:val="nil"/>
          <w:right w:val="nil"/>
          <w:between w:val="nil"/>
        </w:pBdr>
        <w:spacing w:after="200" w:line="240" w:lineRule="auto"/>
        <w:jc w:val="both"/>
        <w:rPr>
          <w:rFonts w:ascii="Arial" w:eastAsia="Arial" w:hAnsi="Arial" w:cs="Arial"/>
          <w:b/>
          <w:color w:val="000000"/>
          <w:sz w:val="21"/>
          <w:szCs w:val="21"/>
        </w:rPr>
      </w:pPr>
    </w:p>
    <w:p w:rsidR="00A70C25" w:rsidRDefault="00A70C25">
      <w:pPr>
        <w:widowControl w:val="0"/>
        <w:pBdr>
          <w:top w:val="nil"/>
          <w:left w:val="nil"/>
          <w:bottom w:val="nil"/>
          <w:right w:val="nil"/>
          <w:between w:val="nil"/>
        </w:pBdr>
        <w:spacing w:after="200" w:line="240" w:lineRule="auto"/>
        <w:jc w:val="both"/>
        <w:rPr>
          <w:rFonts w:ascii="Arial" w:eastAsia="Arial" w:hAnsi="Arial" w:cs="Arial"/>
          <w:b/>
          <w:color w:val="000000"/>
          <w:sz w:val="21"/>
          <w:szCs w:val="21"/>
        </w:rPr>
      </w:pPr>
    </w:p>
    <w:p w:rsidR="00A70C25" w:rsidRDefault="00A70C25">
      <w:pPr>
        <w:widowControl w:val="0"/>
        <w:pBdr>
          <w:top w:val="nil"/>
          <w:left w:val="nil"/>
          <w:bottom w:val="nil"/>
          <w:right w:val="nil"/>
          <w:between w:val="nil"/>
        </w:pBdr>
        <w:spacing w:after="200" w:line="240" w:lineRule="auto"/>
        <w:jc w:val="both"/>
        <w:rPr>
          <w:rFonts w:ascii="Arial" w:eastAsia="Arial" w:hAnsi="Arial" w:cs="Arial"/>
          <w:b/>
          <w:color w:val="000000"/>
          <w:sz w:val="21"/>
          <w:szCs w:val="21"/>
        </w:rPr>
      </w:pPr>
    </w:p>
    <w:p w:rsidR="00A70C25" w:rsidRDefault="00A70C25">
      <w:pPr>
        <w:widowControl w:val="0"/>
        <w:pBdr>
          <w:top w:val="nil"/>
          <w:left w:val="nil"/>
          <w:bottom w:val="nil"/>
          <w:right w:val="nil"/>
          <w:between w:val="nil"/>
        </w:pBdr>
        <w:spacing w:after="200" w:line="240" w:lineRule="auto"/>
        <w:jc w:val="both"/>
        <w:rPr>
          <w:rFonts w:ascii="Arial" w:eastAsia="Arial" w:hAnsi="Arial" w:cs="Arial"/>
          <w:b/>
          <w:color w:val="000000"/>
          <w:sz w:val="21"/>
          <w:szCs w:val="21"/>
        </w:rPr>
      </w:pP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b/>
          <w:color w:val="000000"/>
          <w:sz w:val="21"/>
          <w:szCs w:val="21"/>
        </w:rPr>
        <w:lastRenderedPageBreak/>
        <w:t xml:space="preserve">IX. Home School </w:t>
      </w:r>
    </w:p>
    <w:p w:rsidR="002D52C7" w:rsidRDefault="001E0D5A" w:rsidP="00A70C25">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Florida Statute 1002.01, F.S., defines home education as the sequentially progressive instruction of a student directed by his or her parent or guardian in order to satisfy Florida’s compulsory education requirements. </w:t>
      </w:r>
    </w:p>
    <w:p w:rsidR="002D52C7" w:rsidRDefault="001E0D5A">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Florida Statute 1002.41 specifies the responsibilities of parents who establish a home education program. They must: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Send a written notice of intent to the school district superintendent. The notice must be filed within 30 days of beginning the home education program and must include the following information: </w:t>
      </w:r>
    </w:p>
    <w:p w:rsidR="00A70C25" w:rsidRDefault="00A70C25">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1E0D5A">
      <w:pPr>
        <w:widowControl w:val="0"/>
        <w:numPr>
          <w:ilvl w:val="2"/>
          <w:numId w:val="8"/>
        </w:numPr>
        <w:pBdr>
          <w:top w:val="nil"/>
          <w:left w:val="nil"/>
          <w:bottom w:val="nil"/>
          <w:right w:val="nil"/>
          <w:between w:val="nil"/>
        </w:pBdr>
        <w:spacing w:after="263" w:line="240" w:lineRule="auto"/>
        <w:ind w:left="360"/>
        <w:rPr>
          <w:rFonts w:ascii="Arial" w:eastAsia="Arial" w:hAnsi="Arial" w:cs="Arial"/>
          <w:color w:val="000000"/>
          <w:sz w:val="21"/>
          <w:szCs w:val="21"/>
        </w:rPr>
      </w:pPr>
      <w:r>
        <w:rPr>
          <w:rFonts w:ascii="Arial" w:eastAsia="Arial" w:hAnsi="Arial" w:cs="Arial"/>
          <w:color w:val="000000"/>
          <w:sz w:val="21"/>
          <w:szCs w:val="21"/>
        </w:rPr>
        <w:t xml:space="preserve">Name of the home education student(s) </w:t>
      </w:r>
    </w:p>
    <w:p w:rsidR="002D52C7" w:rsidRDefault="001E0D5A">
      <w:pPr>
        <w:widowControl w:val="0"/>
        <w:numPr>
          <w:ilvl w:val="2"/>
          <w:numId w:val="8"/>
        </w:numPr>
        <w:pBdr>
          <w:top w:val="nil"/>
          <w:left w:val="nil"/>
          <w:bottom w:val="nil"/>
          <w:right w:val="nil"/>
          <w:between w:val="nil"/>
        </w:pBdr>
        <w:spacing w:after="263" w:line="240" w:lineRule="auto"/>
        <w:ind w:left="360"/>
        <w:rPr>
          <w:rFonts w:ascii="Arial" w:eastAsia="Arial" w:hAnsi="Arial" w:cs="Arial"/>
          <w:color w:val="000000"/>
          <w:sz w:val="21"/>
          <w:szCs w:val="21"/>
        </w:rPr>
      </w:pPr>
      <w:r>
        <w:rPr>
          <w:rFonts w:ascii="Arial" w:eastAsia="Arial" w:hAnsi="Arial" w:cs="Arial"/>
          <w:color w:val="000000"/>
          <w:sz w:val="21"/>
          <w:szCs w:val="21"/>
        </w:rPr>
        <w:t xml:space="preserve">Birthdate(s) </w:t>
      </w:r>
    </w:p>
    <w:p w:rsidR="002D52C7" w:rsidRDefault="001E0D5A">
      <w:pPr>
        <w:widowControl w:val="0"/>
        <w:numPr>
          <w:ilvl w:val="2"/>
          <w:numId w:val="8"/>
        </w:numPr>
        <w:pBdr>
          <w:top w:val="nil"/>
          <w:left w:val="nil"/>
          <w:bottom w:val="nil"/>
          <w:right w:val="nil"/>
          <w:between w:val="nil"/>
        </w:pBdr>
        <w:spacing w:after="263" w:line="240" w:lineRule="auto"/>
        <w:ind w:left="360"/>
        <w:rPr>
          <w:rFonts w:ascii="Arial" w:eastAsia="Arial" w:hAnsi="Arial" w:cs="Arial"/>
          <w:color w:val="000000"/>
          <w:sz w:val="21"/>
          <w:szCs w:val="21"/>
        </w:rPr>
      </w:pPr>
      <w:r>
        <w:rPr>
          <w:rFonts w:ascii="Arial" w:eastAsia="Arial" w:hAnsi="Arial" w:cs="Arial"/>
          <w:color w:val="000000"/>
          <w:sz w:val="21"/>
          <w:szCs w:val="21"/>
        </w:rPr>
        <w:t xml:space="preserve">Address </w:t>
      </w:r>
    </w:p>
    <w:p w:rsidR="002D52C7" w:rsidRPr="00A70C25" w:rsidRDefault="001E0D5A" w:rsidP="00A70C25">
      <w:pPr>
        <w:widowControl w:val="0"/>
        <w:numPr>
          <w:ilvl w:val="2"/>
          <w:numId w:val="8"/>
        </w:numPr>
        <w:pBdr>
          <w:top w:val="nil"/>
          <w:left w:val="nil"/>
          <w:bottom w:val="nil"/>
          <w:right w:val="nil"/>
          <w:between w:val="nil"/>
        </w:pBdr>
        <w:spacing w:after="0" w:line="240" w:lineRule="auto"/>
        <w:ind w:left="360"/>
        <w:rPr>
          <w:rFonts w:ascii="Arial" w:eastAsia="Arial" w:hAnsi="Arial" w:cs="Arial"/>
          <w:color w:val="000000"/>
          <w:sz w:val="21"/>
          <w:szCs w:val="21"/>
        </w:rPr>
      </w:pPr>
      <w:r w:rsidRPr="00A70C25">
        <w:rPr>
          <w:rFonts w:ascii="Arial" w:eastAsia="Arial" w:hAnsi="Arial" w:cs="Arial"/>
          <w:color w:val="000000"/>
          <w:sz w:val="21"/>
          <w:szCs w:val="21"/>
        </w:rPr>
        <w:t>Parent’s signature</w:t>
      </w:r>
    </w:p>
    <w:p w:rsidR="00A70C25" w:rsidRDefault="00A70C25">
      <w:pPr>
        <w:widowControl w:val="0"/>
        <w:pBdr>
          <w:top w:val="nil"/>
          <w:left w:val="nil"/>
          <w:bottom w:val="nil"/>
          <w:right w:val="nil"/>
          <w:between w:val="nil"/>
        </w:pBdr>
        <w:spacing w:after="53" w:line="240" w:lineRule="auto"/>
        <w:jc w:val="both"/>
        <w:rPr>
          <w:rFonts w:ascii="Noto Sans Symbols" w:eastAsia="Noto Sans Symbols" w:hAnsi="Noto Sans Symbols" w:cs="Noto Sans Symbols"/>
          <w:color w:val="000000"/>
          <w:sz w:val="21"/>
          <w:szCs w:val="21"/>
        </w:rPr>
      </w:pPr>
    </w:p>
    <w:p w:rsidR="002D52C7" w:rsidRDefault="001E0D5A">
      <w:pPr>
        <w:widowControl w:val="0"/>
        <w:pBdr>
          <w:top w:val="nil"/>
          <w:left w:val="nil"/>
          <w:bottom w:val="nil"/>
          <w:right w:val="nil"/>
          <w:between w:val="nil"/>
        </w:pBdr>
        <w:spacing w:after="53"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Maintain a portfolio of educational records. Statute defines a portfolio as: a log of educational activities which is made contemporaneously with the instruction and which designates by title any reading materials used, and samples of any writings, worksheets, workbooks or creative materials used or developed by the student. </w:t>
      </w:r>
    </w:p>
    <w:p w:rsidR="00A70C25" w:rsidRDefault="00A70C25">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p>
    <w:p w:rsidR="00A70C25"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Make the portfolio available for inspection by the superintendent upon 15-day written notice (The statute does not require the superintendent to inspect all portfolios). </w:t>
      </w:r>
    </w:p>
    <w:p w:rsidR="00A70C25" w:rsidRDefault="00A70C25">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Provide an annual educational evaluation of the student’s educational progress </w:t>
      </w:r>
    </w:p>
    <w:p w:rsidR="002D52C7" w:rsidRDefault="001E0D5A">
      <w:pPr>
        <w:widowControl w:val="0"/>
        <w:pBdr>
          <w:top w:val="nil"/>
          <w:left w:val="nil"/>
          <w:bottom w:val="nil"/>
          <w:right w:val="nil"/>
          <w:between w:val="nil"/>
        </w:pBdr>
        <w:spacing w:after="275" w:line="240" w:lineRule="auto"/>
        <w:jc w:val="both"/>
        <w:rPr>
          <w:rFonts w:ascii="Arial" w:eastAsia="Arial" w:hAnsi="Arial" w:cs="Arial"/>
          <w:color w:val="000000"/>
          <w:sz w:val="21"/>
          <w:szCs w:val="21"/>
        </w:rPr>
      </w:pPr>
      <w:proofErr w:type="gramStart"/>
      <w:r>
        <w:rPr>
          <w:rFonts w:ascii="Arial" w:eastAsia="Arial" w:hAnsi="Arial" w:cs="Arial"/>
          <w:color w:val="000000"/>
          <w:sz w:val="21"/>
          <w:szCs w:val="21"/>
        </w:rPr>
        <w:t>to</w:t>
      </w:r>
      <w:proofErr w:type="gramEnd"/>
      <w:r>
        <w:rPr>
          <w:rFonts w:ascii="Arial" w:eastAsia="Arial" w:hAnsi="Arial" w:cs="Arial"/>
          <w:color w:val="000000"/>
          <w:sz w:val="21"/>
          <w:szCs w:val="21"/>
        </w:rPr>
        <w:t xml:space="preserve"> the superintendent. The evaluation must consist of one of the following: </w:t>
      </w:r>
    </w:p>
    <w:p w:rsidR="002D52C7" w:rsidRDefault="001E0D5A">
      <w:pPr>
        <w:widowControl w:val="0"/>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1. A Florida certified teacher chosen by the parent may evaluate the child’s </w:t>
      </w:r>
    </w:p>
    <w:p w:rsidR="002D52C7" w:rsidRDefault="00A70C25">
      <w:pPr>
        <w:widowControl w:val="0"/>
        <w:pBdr>
          <w:top w:val="nil"/>
          <w:left w:val="nil"/>
          <w:bottom w:val="nil"/>
          <w:right w:val="nil"/>
          <w:between w:val="nil"/>
        </w:pBdr>
        <w:spacing w:after="200" w:line="240" w:lineRule="auto"/>
        <w:jc w:val="both"/>
        <w:rPr>
          <w:rFonts w:ascii="Arial" w:eastAsia="Arial" w:hAnsi="Arial" w:cs="Arial"/>
          <w:color w:val="000000"/>
          <w:sz w:val="21"/>
          <w:szCs w:val="21"/>
        </w:rPr>
      </w:pPr>
      <w:r>
        <w:rPr>
          <w:rFonts w:ascii="Arial" w:eastAsia="Arial" w:hAnsi="Arial" w:cs="Arial"/>
          <w:color w:val="000000"/>
          <w:sz w:val="21"/>
          <w:szCs w:val="21"/>
        </w:rPr>
        <w:t xml:space="preserve">    </w:t>
      </w:r>
      <w:proofErr w:type="gramStart"/>
      <w:r w:rsidR="001E0D5A">
        <w:rPr>
          <w:rFonts w:ascii="Arial" w:eastAsia="Arial" w:hAnsi="Arial" w:cs="Arial"/>
          <w:color w:val="000000"/>
          <w:sz w:val="21"/>
          <w:szCs w:val="21"/>
        </w:rPr>
        <w:t>progress</w:t>
      </w:r>
      <w:proofErr w:type="gramEnd"/>
      <w:r w:rsidR="001E0D5A">
        <w:rPr>
          <w:rFonts w:ascii="Arial" w:eastAsia="Arial" w:hAnsi="Arial" w:cs="Arial"/>
          <w:color w:val="000000"/>
          <w:sz w:val="21"/>
          <w:szCs w:val="21"/>
        </w:rPr>
        <w:t xml:space="preserve"> based on a review of the portfolio and discussion with the student. </w:t>
      </w:r>
    </w:p>
    <w:p w:rsidR="002D52C7" w:rsidRDefault="002D52C7">
      <w:pPr>
        <w:widowControl w:val="0"/>
        <w:pBdr>
          <w:top w:val="nil"/>
          <w:left w:val="nil"/>
          <w:bottom w:val="nil"/>
          <w:right w:val="nil"/>
          <w:between w:val="nil"/>
        </w:pBdr>
        <w:spacing w:after="0" w:line="240" w:lineRule="auto"/>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260" w:line="240" w:lineRule="auto"/>
        <w:ind w:left="360" w:hanging="360"/>
        <w:rPr>
          <w:rFonts w:ascii="Arial" w:eastAsia="Arial" w:hAnsi="Arial" w:cs="Arial"/>
          <w:color w:val="000000"/>
          <w:sz w:val="21"/>
          <w:szCs w:val="21"/>
        </w:rPr>
      </w:pPr>
      <w:r>
        <w:rPr>
          <w:rFonts w:ascii="Arial" w:eastAsia="Arial" w:hAnsi="Arial" w:cs="Arial"/>
          <w:color w:val="000000"/>
          <w:sz w:val="21"/>
          <w:szCs w:val="21"/>
        </w:rPr>
        <w:t>2. The student may take any nationally-normed student achievement test admin</w:t>
      </w:r>
      <w:r w:rsidR="00A70C25">
        <w:rPr>
          <w:rFonts w:ascii="Arial" w:eastAsia="Arial" w:hAnsi="Arial" w:cs="Arial"/>
          <w:color w:val="000000"/>
          <w:sz w:val="21"/>
          <w:szCs w:val="21"/>
        </w:rPr>
        <w:t>istered by a certified teacher.</w:t>
      </w:r>
    </w:p>
    <w:p w:rsidR="002D52C7" w:rsidRDefault="001E0D5A">
      <w:pPr>
        <w:widowControl w:val="0"/>
        <w:pBdr>
          <w:top w:val="nil"/>
          <w:left w:val="nil"/>
          <w:bottom w:val="nil"/>
          <w:right w:val="nil"/>
          <w:between w:val="nil"/>
        </w:pBdr>
        <w:spacing w:after="0" w:line="240" w:lineRule="auto"/>
        <w:ind w:left="360" w:hanging="360"/>
        <w:rPr>
          <w:rFonts w:ascii="Arial" w:eastAsia="Arial" w:hAnsi="Arial" w:cs="Arial"/>
          <w:color w:val="000000"/>
          <w:sz w:val="21"/>
          <w:szCs w:val="21"/>
        </w:rPr>
      </w:pPr>
      <w:r>
        <w:rPr>
          <w:rFonts w:ascii="Arial" w:eastAsia="Arial" w:hAnsi="Arial" w:cs="Arial"/>
          <w:color w:val="000000"/>
          <w:sz w:val="21"/>
          <w:szCs w:val="21"/>
        </w:rPr>
        <w:t xml:space="preserve">3. </w:t>
      </w:r>
      <w:r w:rsidR="00A70C25">
        <w:rPr>
          <w:rFonts w:ascii="Arial" w:eastAsia="Arial" w:hAnsi="Arial" w:cs="Arial"/>
          <w:color w:val="000000"/>
          <w:sz w:val="21"/>
          <w:szCs w:val="21"/>
        </w:rPr>
        <w:t xml:space="preserve">  </w:t>
      </w:r>
      <w:r>
        <w:rPr>
          <w:rFonts w:ascii="Arial" w:eastAsia="Arial" w:hAnsi="Arial" w:cs="Arial"/>
          <w:color w:val="000000"/>
          <w:sz w:val="21"/>
          <w:szCs w:val="21"/>
        </w:rPr>
        <w:t xml:space="preserve">The student may take a state student assessment test at a location and under testing conditions approved by the school district. </w:t>
      </w:r>
    </w:p>
    <w:p w:rsidR="002D52C7" w:rsidRDefault="002D52C7">
      <w:pPr>
        <w:widowControl w:val="0"/>
        <w:pBdr>
          <w:top w:val="nil"/>
          <w:left w:val="nil"/>
          <w:bottom w:val="nil"/>
          <w:right w:val="nil"/>
          <w:between w:val="nil"/>
        </w:pBdr>
        <w:spacing w:after="0" w:line="240" w:lineRule="auto"/>
        <w:ind w:left="360" w:hanging="360"/>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0" w:line="240" w:lineRule="auto"/>
        <w:ind w:left="360" w:hanging="360"/>
        <w:rPr>
          <w:rFonts w:ascii="Arial" w:eastAsia="Arial" w:hAnsi="Arial" w:cs="Arial"/>
          <w:color w:val="000000"/>
          <w:sz w:val="21"/>
          <w:szCs w:val="21"/>
        </w:rPr>
      </w:pPr>
      <w:r>
        <w:rPr>
          <w:rFonts w:ascii="Arial" w:eastAsia="Arial" w:hAnsi="Arial" w:cs="Arial"/>
          <w:color w:val="000000"/>
          <w:sz w:val="21"/>
          <w:szCs w:val="21"/>
        </w:rPr>
        <w:t xml:space="preserve">4. </w:t>
      </w:r>
      <w:r w:rsidR="00A70C25">
        <w:rPr>
          <w:rFonts w:ascii="Arial" w:eastAsia="Arial" w:hAnsi="Arial" w:cs="Arial"/>
          <w:color w:val="000000"/>
          <w:sz w:val="21"/>
          <w:szCs w:val="21"/>
        </w:rPr>
        <w:t xml:space="preserve">  </w:t>
      </w:r>
      <w:r>
        <w:rPr>
          <w:rFonts w:ascii="Arial" w:eastAsia="Arial" w:hAnsi="Arial" w:cs="Arial"/>
          <w:color w:val="000000"/>
          <w:sz w:val="21"/>
          <w:szCs w:val="21"/>
        </w:rPr>
        <w:t xml:space="preserve">The student may be evaluated by a psychologist holding a valid, active license pursuant to Florida Statutes 490.003 (7) or (8). </w:t>
      </w:r>
    </w:p>
    <w:p w:rsidR="002D52C7" w:rsidRDefault="002D52C7">
      <w:pPr>
        <w:widowControl w:val="0"/>
        <w:pBdr>
          <w:top w:val="nil"/>
          <w:left w:val="nil"/>
          <w:bottom w:val="nil"/>
          <w:right w:val="nil"/>
          <w:between w:val="nil"/>
        </w:pBdr>
        <w:spacing w:after="0" w:line="240" w:lineRule="auto"/>
        <w:ind w:left="360" w:hanging="360"/>
        <w:rPr>
          <w:rFonts w:ascii="Arial" w:eastAsia="Arial" w:hAnsi="Arial" w:cs="Arial"/>
          <w:color w:val="000000"/>
          <w:sz w:val="21"/>
          <w:szCs w:val="21"/>
        </w:rPr>
      </w:pPr>
    </w:p>
    <w:p w:rsidR="002D52C7" w:rsidRDefault="001E0D5A">
      <w:pPr>
        <w:widowControl w:val="0"/>
        <w:pBdr>
          <w:top w:val="nil"/>
          <w:left w:val="nil"/>
          <w:bottom w:val="nil"/>
          <w:right w:val="nil"/>
          <w:between w:val="nil"/>
        </w:pBdr>
        <w:spacing w:after="0" w:line="240" w:lineRule="auto"/>
        <w:ind w:left="360" w:hanging="360"/>
        <w:rPr>
          <w:rFonts w:ascii="Arial" w:eastAsia="Arial" w:hAnsi="Arial" w:cs="Arial"/>
          <w:color w:val="000000"/>
          <w:sz w:val="21"/>
          <w:szCs w:val="21"/>
        </w:rPr>
      </w:pPr>
      <w:r>
        <w:rPr>
          <w:rFonts w:ascii="Arial" w:eastAsia="Arial" w:hAnsi="Arial" w:cs="Arial"/>
          <w:color w:val="000000"/>
          <w:sz w:val="21"/>
          <w:szCs w:val="21"/>
        </w:rPr>
        <w:t xml:space="preserve">5. </w:t>
      </w:r>
      <w:r w:rsidR="00A70C25">
        <w:rPr>
          <w:rFonts w:ascii="Arial" w:eastAsia="Arial" w:hAnsi="Arial" w:cs="Arial"/>
          <w:color w:val="000000"/>
          <w:sz w:val="21"/>
          <w:szCs w:val="21"/>
        </w:rPr>
        <w:t xml:space="preserve">  </w:t>
      </w:r>
      <w:r>
        <w:rPr>
          <w:rFonts w:ascii="Arial" w:eastAsia="Arial" w:hAnsi="Arial" w:cs="Arial"/>
          <w:color w:val="000000"/>
          <w:sz w:val="21"/>
          <w:szCs w:val="21"/>
        </w:rPr>
        <w:t xml:space="preserve">The student may be evaluated with any other valid measurement tool as mutually agreed upon by the parent and the superintendent. </w:t>
      </w:r>
    </w:p>
    <w:p w:rsidR="002D52C7" w:rsidRDefault="001E0D5A">
      <w:pPr>
        <w:widowControl w:val="0"/>
        <w:numPr>
          <w:ilvl w:val="2"/>
          <w:numId w:val="9"/>
        </w:numPr>
        <w:pBdr>
          <w:top w:val="nil"/>
          <w:left w:val="nil"/>
          <w:bottom w:val="nil"/>
          <w:right w:val="nil"/>
          <w:between w:val="nil"/>
        </w:pBdr>
        <w:spacing w:after="368" w:line="240" w:lineRule="auto"/>
        <w:ind w:left="360" w:hanging="360"/>
        <w:rPr>
          <w:rFonts w:ascii="Arial" w:eastAsia="Arial" w:hAnsi="Arial" w:cs="Arial"/>
          <w:color w:val="000000"/>
          <w:sz w:val="21"/>
          <w:szCs w:val="21"/>
        </w:rPr>
      </w:pPr>
      <w:r>
        <w:rPr>
          <w:rFonts w:ascii="Arial" w:eastAsia="Arial" w:hAnsi="Arial" w:cs="Arial"/>
          <w:color w:val="000000"/>
          <w:sz w:val="21"/>
          <w:szCs w:val="21"/>
        </w:rPr>
        <w:t xml:space="preserve">Preserve each student’s portfolio for two years. </w:t>
      </w:r>
    </w:p>
    <w:p w:rsidR="002D52C7" w:rsidRDefault="001E0D5A">
      <w:pPr>
        <w:widowControl w:val="0"/>
        <w:numPr>
          <w:ilvl w:val="2"/>
          <w:numId w:val="9"/>
        </w:numPr>
        <w:pBdr>
          <w:top w:val="nil"/>
          <w:left w:val="nil"/>
          <w:bottom w:val="nil"/>
          <w:right w:val="nil"/>
          <w:between w:val="nil"/>
        </w:pBdr>
        <w:spacing w:after="0" w:line="240" w:lineRule="auto"/>
        <w:ind w:left="360" w:hanging="360"/>
        <w:rPr>
          <w:rFonts w:ascii="Arial" w:eastAsia="Arial" w:hAnsi="Arial" w:cs="Arial"/>
          <w:color w:val="000000"/>
          <w:sz w:val="21"/>
          <w:szCs w:val="21"/>
        </w:rPr>
      </w:pPr>
      <w:r>
        <w:rPr>
          <w:rFonts w:ascii="Arial" w:eastAsia="Arial" w:hAnsi="Arial" w:cs="Arial"/>
          <w:color w:val="000000"/>
          <w:sz w:val="21"/>
          <w:szCs w:val="21"/>
        </w:rPr>
        <w:t xml:space="preserve">Submit a letter of termination to the school district superintendent upon completion of the home education program, enrollment in a public or private school or moving from the district. </w:t>
      </w:r>
    </w:p>
    <w:sectPr w:rsidR="002D52C7">
      <w:pgSz w:w="12240" w:h="16340"/>
      <w:pgMar w:top="1144" w:right="857" w:bottom="667" w:left="11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63E"/>
    <w:multiLevelType w:val="multilevel"/>
    <w:tmpl w:val="1AEAD9B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2115B83"/>
    <w:multiLevelType w:val="multilevel"/>
    <w:tmpl w:val="13DE814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7A539A5"/>
    <w:multiLevelType w:val="multilevel"/>
    <w:tmpl w:val="369C835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28807574"/>
    <w:multiLevelType w:val="multilevel"/>
    <w:tmpl w:val="5FAEFCB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28E76357"/>
    <w:multiLevelType w:val="multilevel"/>
    <w:tmpl w:val="B35C697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30392A46"/>
    <w:multiLevelType w:val="hybridMultilevel"/>
    <w:tmpl w:val="3A28A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AA16768"/>
    <w:multiLevelType w:val="multilevel"/>
    <w:tmpl w:val="B44C423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549D52FD"/>
    <w:multiLevelType w:val="multilevel"/>
    <w:tmpl w:val="DC44C75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5E900DB1"/>
    <w:multiLevelType w:val="multilevel"/>
    <w:tmpl w:val="FF4A4308"/>
    <w:lvl w:ilvl="0">
      <w:start w:val="1"/>
      <w:numFmt w:val="decimal"/>
      <w:lvlText w:val="."/>
      <w:lvlJc w:val="left"/>
      <w:pPr>
        <w:ind w:left="0" w:firstLine="0"/>
      </w:pPr>
    </w:lvl>
    <w:lvl w:ilvl="1">
      <w:start w:val="1"/>
      <w:numFmt w:val="decimal"/>
      <w:lvlText w:val="."/>
      <w:lvlJc w:val="left"/>
      <w:pPr>
        <w:ind w:left="0" w:firstLine="0"/>
      </w:pPr>
    </w:lvl>
    <w:lvl w:ilvl="2">
      <w:start w:val="1"/>
      <w:numFmt w:val="bullet"/>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64B54110"/>
    <w:multiLevelType w:val="multilevel"/>
    <w:tmpl w:val="921A735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6B3772A8"/>
    <w:multiLevelType w:val="multilevel"/>
    <w:tmpl w:val="E056C2B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7465215B"/>
    <w:multiLevelType w:val="multilevel"/>
    <w:tmpl w:val="96640AF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7BEE21D0"/>
    <w:multiLevelType w:val="multilevel"/>
    <w:tmpl w:val="AF10A99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12"/>
  </w:num>
  <w:num w:numId="3">
    <w:abstractNumId w:val="11"/>
  </w:num>
  <w:num w:numId="4">
    <w:abstractNumId w:val="7"/>
  </w:num>
  <w:num w:numId="5">
    <w:abstractNumId w:val="0"/>
  </w:num>
  <w:num w:numId="6">
    <w:abstractNumId w:val="4"/>
  </w:num>
  <w:num w:numId="7">
    <w:abstractNumId w:val="9"/>
  </w:num>
  <w:num w:numId="8">
    <w:abstractNumId w:val="1"/>
  </w:num>
  <w:num w:numId="9">
    <w:abstractNumId w:val="8"/>
  </w:num>
  <w:num w:numId="10">
    <w:abstractNumId w:val="10"/>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D52C7"/>
    <w:rsid w:val="00167806"/>
    <w:rsid w:val="001E08C7"/>
    <w:rsid w:val="001E0D5A"/>
    <w:rsid w:val="001F2EBC"/>
    <w:rsid w:val="002D52C7"/>
    <w:rsid w:val="00545DFC"/>
    <w:rsid w:val="00714E2A"/>
    <w:rsid w:val="00A70C25"/>
    <w:rsid w:val="00EA7820"/>
    <w:rsid w:val="00F358C0"/>
    <w:rsid w:val="00FA177F"/>
    <w:rsid w:val="00FC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E0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E0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loridaschoolchoice.org/" TargetMode="External"/><Relationship Id="rId3" Type="http://schemas.microsoft.com/office/2007/relationships/stylesWithEffects" Target="stylesWithEffects.xml"/><Relationship Id="rId7" Type="http://schemas.openxmlformats.org/officeDocument/2006/relationships/hyperlink" Target="http://ese-ss.levyschools.org/r/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vyk12.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vy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4258</Words>
  <Characters>24276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School Board of Levy County</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Lott</dc:creator>
  <cp:lastModifiedBy>Seinfeld</cp:lastModifiedBy>
  <cp:revision>2</cp:revision>
  <dcterms:created xsi:type="dcterms:W3CDTF">2020-02-20T16:14:00Z</dcterms:created>
  <dcterms:modified xsi:type="dcterms:W3CDTF">2020-02-20T16:14:00Z</dcterms:modified>
</cp:coreProperties>
</file>